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08C8A" w14:textId="77777777" w:rsidR="000E3FED" w:rsidRPr="00071E1C" w:rsidRDefault="000E3FED" w:rsidP="00071E1C"/>
    <w:sdt>
      <w:sdtPr>
        <w:id w:val="993689567"/>
        <w:lock w:val="sdtLocked"/>
        <w:placeholder>
          <w:docPart w:val="A27D34A4345F43BB981E1E95CC7A8CCA"/>
        </w:placeholder>
      </w:sdtPr>
      <w:sdtEndPr/>
      <w:sdtContent>
        <w:p w14:paraId="496C5AE8" w14:textId="37F95020" w:rsidR="009207A2" w:rsidRDefault="00997D10" w:rsidP="00747EEB">
          <w:pPr>
            <w:pStyle w:val="WPCoverTitle"/>
            <w:spacing w:before="3240"/>
          </w:pPr>
          <w:r>
            <w:t>KYC Tool</w:t>
          </w:r>
        </w:p>
      </w:sdtContent>
    </w:sdt>
    <w:p w14:paraId="5CE848C7" w14:textId="77777777" w:rsidR="000E3FED" w:rsidRDefault="000E3FED" w:rsidP="000E3FED"/>
    <w:sdt>
      <w:sdtPr>
        <w:alias w:val="Author name(s)"/>
        <w:tag w:val="Author name(s)"/>
        <w:id w:val="-1615898689"/>
        <w:lock w:val="sdtLocked"/>
        <w:placeholder>
          <w:docPart w:val="03B3525762914E40BB5648B136EE6AB7"/>
        </w:placeholder>
      </w:sdtPr>
      <w:sdtEndPr/>
      <w:sdtContent>
        <w:p w14:paraId="563CD39B" w14:textId="692F5B56" w:rsidR="00093C37" w:rsidRDefault="00665F02" w:rsidP="000E3FED">
          <w:pPr>
            <w:pStyle w:val="WPCoverAuthors"/>
          </w:pPr>
          <w:r>
            <w:t xml:space="preserve">A </w:t>
          </w:r>
          <w:r w:rsidR="00997D10">
            <w:t>Know Your Customer decision support tool for medium</w:t>
          </w:r>
          <w:r w:rsidR="008829AA">
            <w:t>-</w:t>
          </w:r>
          <w:r w:rsidR="00997D10">
            <w:t>to</w:t>
          </w:r>
          <w:r w:rsidR="008829AA">
            <w:t>-</w:t>
          </w:r>
          <w:r w:rsidR="00997D10">
            <w:t xml:space="preserve">small chemical </w:t>
          </w:r>
          <w:r>
            <w:t xml:space="preserve">manufacturers </w:t>
          </w:r>
          <w:r w:rsidR="00997D10">
            <w:t>/</w:t>
          </w:r>
          <w:r>
            <w:t xml:space="preserve"> </w:t>
          </w:r>
          <w:r w:rsidR="00997D10">
            <w:t>distributors</w:t>
          </w:r>
        </w:p>
      </w:sdtContent>
    </w:sdt>
    <w:p w14:paraId="768ECEED" w14:textId="77777777" w:rsidR="000E3FED" w:rsidRDefault="000E3FED" w:rsidP="000E3FED">
      <w:pPr>
        <w:pStyle w:val="WPCoverAuthors"/>
      </w:pPr>
    </w:p>
    <w:p w14:paraId="5FA55055" w14:textId="77777777" w:rsidR="009207A2" w:rsidRDefault="009207A2" w:rsidP="000E3FED">
      <w:pPr>
        <w:pStyle w:val="WPCoverAuthors"/>
      </w:pPr>
    </w:p>
    <w:sdt>
      <w:sdtPr>
        <w:rPr>
          <w:rStyle w:val="WPCoverAuthorsChar"/>
        </w:rPr>
        <w:id w:val="1017584299"/>
        <w:placeholder>
          <w:docPart w:val="DefaultPlaceholder_-1854013437"/>
        </w:placeholder>
        <w:date w:fullDate="2023-06-01T00:00:00Z">
          <w:dateFormat w:val="MMMM yyyy"/>
          <w:lid w:val="en-US"/>
          <w:storeMappedDataAs w:val="dateTime"/>
          <w:calendar w:val="gregorian"/>
        </w:date>
      </w:sdtPr>
      <w:sdtEndPr>
        <w:rPr>
          <w:rStyle w:val="DefaultParagraphFont"/>
          <w:rFonts w:ascii="Garamond" w:hAnsi="Garamond"/>
          <w:szCs w:val="20"/>
        </w:rPr>
      </w:sdtEndPr>
      <w:sdtContent>
        <w:p w14:paraId="6407BEFE" w14:textId="1D071B56" w:rsidR="00F20EAF" w:rsidRDefault="00B07950" w:rsidP="00F20EAF">
          <w:pPr>
            <w:pStyle w:val="WPReferenceListItem"/>
            <w:spacing w:before="115"/>
          </w:pPr>
          <w:r>
            <w:rPr>
              <w:rStyle w:val="WPCoverAuthorsChar"/>
            </w:rPr>
            <w:t>June</w:t>
          </w:r>
          <w:r w:rsidR="009B4D3E">
            <w:rPr>
              <w:rStyle w:val="WPCoverAuthorsChar"/>
            </w:rPr>
            <w:t xml:space="preserve"> 2023</w:t>
          </w:r>
        </w:p>
      </w:sdtContent>
    </w:sdt>
    <w:p w14:paraId="1837089E" w14:textId="77777777" w:rsidR="009207A2" w:rsidRDefault="009207A2" w:rsidP="009207A2"/>
    <w:p w14:paraId="12524FEC" w14:textId="77777777" w:rsidR="009207A2" w:rsidRDefault="009207A2" w:rsidP="009207A2">
      <w:pPr>
        <w:tabs>
          <w:tab w:val="left" w:pos="6919"/>
        </w:tabs>
      </w:pPr>
    </w:p>
    <w:p w14:paraId="7AD0BEE3" w14:textId="77777777" w:rsidR="009207A2" w:rsidRDefault="009207A2" w:rsidP="009207A2"/>
    <w:p w14:paraId="35380679" w14:textId="77777777" w:rsidR="000E3FED" w:rsidRPr="009207A2" w:rsidRDefault="000E3FED" w:rsidP="009207A2">
      <w:pPr>
        <w:sectPr w:rsidR="000E3FED" w:rsidRPr="009207A2" w:rsidSect="00747EEB">
          <w:headerReference w:type="default" r:id="rId11"/>
          <w:footerReference w:type="default" r:id="rId12"/>
          <w:pgSz w:w="12240" w:h="15840" w:code="1"/>
          <w:pgMar w:top="2160" w:right="1440" w:bottom="1440" w:left="1440" w:header="720" w:footer="144" w:gutter="0"/>
          <w:cols w:space="720"/>
          <w:docGrid w:linePitch="360"/>
        </w:sectPr>
      </w:pPr>
    </w:p>
    <w:p w14:paraId="415D1B1C" w14:textId="77777777" w:rsidR="0035738F" w:rsidRPr="006B6F7C" w:rsidRDefault="0035738F" w:rsidP="006B6F7C">
      <w:bookmarkStart w:id="3" w:name="Abstract"/>
      <w:r w:rsidRPr="006B6F7C">
        <w:lastRenderedPageBreak/>
        <w:br w:type="page"/>
      </w:r>
    </w:p>
    <w:bookmarkEnd w:id="3"/>
    <w:p w14:paraId="799370EC" w14:textId="77777777" w:rsidR="00CA6DCE" w:rsidRPr="00374586" w:rsidRDefault="00CA6DCE" w:rsidP="00374586">
      <w:pPr>
        <w:pStyle w:val="WPTOCHeading"/>
      </w:pPr>
      <w:r w:rsidRPr="00374586">
        <w:lastRenderedPageBreak/>
        <w:t>Contents</w:t>
      </w:r>
    </w:p>
    <w:p w14:paraId="32B05F2A" w14:textId="37BE39C6" w:rsidR="00070EEC" w:rsidRDefault="00011527">
      <w:pPr>
        <w:pStyle w:val="TOC1"/>
        <w:rPr>
          <w:rFonts w:asciiTheme="minorHAnsi" w:eastAsiaTheme="minorEastAsia" w:hAnsiTheme="minorHAnsi" w:cstheme="minorBidi"/>
          <w:sz w:val="22"/>
          <w:szCs w:val="22"/>
        </w:rPr>
      </w:pPr>
      <w:r>
        <w:fldChar w:fldCharType="begin"/>
      </w:r>
      <w:r>
        <w:instrText xml:space="preserve"> TOC \o "2-3" \h \z \t "Heading 1,1,Heading 4,4,Heading 5,5,Heading 6,6,Heading 7,7,Appendix_Heading1,1" </w:instrText>
      </w:r>
      <w:r>
        <w:fldChar w:fldCharType="separate"/>
      </w:r>
      <w:hyperlink w:anchor="_Toc128146113" w:history="1">
        <w:r w:rsidR="00070EEC" w:rsidRPr="00090280">
          <w:rPr>
            <w:rStyle w:val="Hyperlink"/>
          </w:rPr>
          <w:t>Background</w:t>
        </w:r>
        <w:r w:rsidR="00070EEC">
          <w:rPr>
            <w:webHidden/>
          </w:rPr>
          <w:tab/>
        </w:r>
        <w:r w:rsidR="00070EEC">
          <w:rPr>
            <w:webHidden/>
          </w:rPr>
          <w:fldChar w:fldCharType="begin"/>
        </w:r>
        <w:r w:rsidR="00070EEC">
          <w:rPr>
            <w:webHidden/>
          </w:rPr>
          <w:instrText xml:space="preserve"> PAGEREF _Toc128146113 \h </w:instrText>
        </w:r>
        <w:r w:rsidR="00070EEC">
          <w:rPr>
            <w:webHidden/>
          </w:rPr>
        </w:r>
        <w:r w:rsidR="00070EEC">
          <w:rPr>
            <w:webHidden/>
          </w:rPr>
          <w:fldChar w:fldCharType="separate"/>
        </w:r>
        <w:r w:rsidR="00070EEC">
          <w:rPr>
            <w:webHidden/>
          </w:rPr>
          <w:t>5</w:t>
        </w:r>
        <w:r w:rsidR="00070EEC">
          <w:rPr>
            <w:webHidden/>
          </w:rPr>
          <w:fldChar w:fldCharType="end"/>
        </w:r>
      </w:hyperlink>
    </w:p>
    <w:p w14:paraId="333F9524" w14:textId="5D8AC75E" w:rsidR="00070EEC" w:rsidRDefault="00DC0B81">
      <w:pPr>
        <w:pStyle w:val="TOC1"/>
        <w:rPr>
          <w:rFonts w:asciiTheme="minorHAnsi" w:eastAsiaTheme="minorEastAsia" w:hAnsiTheme="minorHAnsi" w:cstheme="minorBidi"/>
          <w:sz w:val="22"/>
          <w:szCs w:val="22"/>
        </w:rPr>
      </w:pPr>
      <w:hyperlink w:anchor="_Toc128146114" w:history="1">
        <w:r w:rsidR="00070EEC" w:rsidRPr="00090280">
          <w:rPr>
            <w:rStyle w:val="Hyperlink"/>
          </w:rPr>
          <w:t>1.</w:t>
        </w:r>
        <w:r w:rsidR="00070EEC">
          <w:rPr>
            <w:rFonts w:asciiTheme="minorHAnsi" w:eastAsiaTheme="minorEastAsia" w:hAnsiTheme="minorHAnsi" w:cstheme="minorBidi"/>
            <w:sz w:val="22"/>
            <w:szCs w:val="22"/>
          </w:rPr>
          <w:tab/>
        </w:r>
        <w:r w:rsidR="00070EEC" w:rsidRPr="00090280">
          <w:rPr>
            <w:rStyle w:val="Hyperlink"/>
          </w:rPr>
          <w:t>Introduction</w:t>
        </w:r>
        <w:r w:rsidR="00070EEC">
          <w:rPr>
            <w:webHidden/>
          </w:rPr>
          <w:tab/>
        </w:r>
        <w:r w:rsidR="00070EEC">
          <w:rPr>
            <w:webHidden/>
          </w:rPr>
          <w:fldChar w:fldCharType="begin"/>
        </w:r>
        <w:r w:rsidR="00070EEC">
          <w:rPr>
            <w:webHidden/>
          </w:rPr>
          <w:instrText xml:space="preserve"> PAGEREF _Toc128146114 \h </w:instrText>
        </w:r>
        <w:r w:rsidR="00070EEC">
          <w:rPr>
            <w:webHidden/>
          </w:rPr>
        </w:r>
        <w:r w:rsidR="00070EEC">
          <w:rPr>
            <w:webHidden/>
          </w:rPr>
          <w:fldChar w:fldCharType="separate"/>
        </w:r>
        <w:r w:rsidR="00070EEC">
          <w:rPr>
            <w:webHidden/>
          </w:rPr>
          <w:t>7</w:t>
        </w:r>
        <w:r w:rsidR="00070EEC">
          <w:rPr>
            <w:webHidden/>
          </w:rPr>
          <w:fldChar w:fldCharType="end"/>
        </w:r>
      </w:hyperlink>
    </w:p>
    <w:p w14:paraId="2949597A" w14:textId="15D33B43" w:rsidR="00070EEC" w:rsidRDefault="00DC0B81">
      <w:pPr>
        <w:pStyle w:val="TOC2"/>
        <w:rPr>
          <w:rFonts w:asciiTheme="minorHAnsi" w:eastAsiaTheme="minorEastAsia" w:hAnsiTheme="minorHAnsi" w:cstheme="minorBidi"/>
          <w:sz w:val="22"/>
          <w:szCs w:val="22"/>
        </w:rPr>
      </w:pPr>
      <w:hyperlink w:anchor="_Toc128146115" w:history="1">
        <w:r w:rsidR="00070EEC" w:rsidRPr="00090280">
          <w:rPr>
            <w:rStyle w:val="Hyperlink"/>
          </w:rPr>
          <w:t>Suspicious Indicators</w:t>
        </w:r>
        <w:r w:rsidR="00070EEC">
          <w:rPr>
            <w:webHidden/>
          </w:rPr>
          <w:tab/>
        </w:r>
        <w:r w:rsidR="00070EEC">
          <w:rPr>
            <w:webHidden/>
          </w:rPr>
          <w:fldChar w:fldCharType="begin"/>
        </w:r>
        <w:r w:rsidR="00070EEC">
          <w:rPr>
            <w:webHidden/>
          </w:rPr>
          <w:instrText xml:space="preserve"> PAGEREF _Toc128146115 \h </w:instrText>
        </w:r>
        <w:r w:rsidR="00070EEC">
          <w:rPr>
            <w:webHidden/>
          </w:rPr>
        </w:r>
        <w:r w:rsidR="00070EEC">
          <w:rPr>
            <w:webHidden/>
          </w:rPr>
          <w:fldChar w:fldCharType="separate"/>
        </w:r>
        <w:r w:rsidR="00070EEC">
          <w:rPr>
            <w:webHidden/>
          </w:rPr>
          <w:t>7</w:t>
        </w:r>
        <w:r w:rsidR="00070EEC">
          <w:rPr>
            <w:webHidden/>
          </w:rPr>
          <w:fldChar w:fldCharType="end"/>
        </w:r>
      </w:hyperlink>
    </w:p>
    <w:p w14:paraId="7DFA5729" w14:textId="6B36BBD2" w:rsidR="00070EEC" w:rsidRDefault="00DC0B81">
      <w:pPr>
        <w:pStyle w:val="TOC1"/>
        <w:rPr>
          <w:rFonts w:asciiTheme="minorHAnsi" w:eastAsiaTheme="minorEastAsia" w:hAnsiTheme="minorHAnsi" w:cstheme="minorBidi"/>
          <w:sz w:val="22"/>
          <w:szCs w:val="22"/>
        </w:rPr>
      </w:pPr>
      <w:hyperlink w:anchor="_Toc128146116" w:history="1">
        <w:r w:rsidR="00070EEC" w:rsidRPr="00090280">
          <w:rPr>
            <w:rStyle w:val="Hyperlink"/>
          </w:rPr>
          <w:t>2.</w:t>
        </w:r>
        <w:r w:rsidR="00070EEC">
          <w:rPr>
            <w:rFonts w:asciiTheme="minorHAnsi" w:eastAsiaTheme="minorEastAsia" w:hAnsiTheme="minorHAnsi" w:cstheme="minorBidi"/>
            <w:sz w:val="22"/>
            <w:szCs w:val="22"/>
          </w:rPr>
          <w:tab/>
        </w:r>
        <w:r w:rsidR="00070EEC" w:rsidRPr="00090280">
          <w:rPr>
            <w:rStyle w:val="Hyperlink"/>
          </w:rPr>
          <w:t>Hardware and Software Requirements</w:t>
        </w:r>
        <w:r w:rsidR="00070EEC">
          <w:rPr>
            <w:webHidden/>
          </w:rPr>
          <w:tab/>
        </w:r>
        <w:r w:rsidR="00070EEC">
          <w:rPr>
            <w:webHidden/>
          </w:rPr>
          <w:fldChar w:fldCharType="begin"/>
        </w:r>
        <w:r w:rsidR="00070EEC">
          <w:rPr>
            <w:webHidden/>
          </w:rPr>
          <w:instrText xml:space="preserve"> PAGEREF _Toc128146116 \h </w:instrText>
        </w:r>
        <w:r w:rsidR="00070EEC">
          <w:rPr>
            <w:webHidden/>
          </w:rPr>
        </w:r>
        <w:r w:rsidR="00070EEC">
          <w:rPr>
            <w:webHidden/>
          </w:rPr>
          <w:fldChar w:fldCharType="separate"/>
        </w:r>
        <w:r w:rsidR="00070EEC">
          <w:rPr>
            <w:webHidden/>
          </w:rPr>
          <w:t>9</w:t>
        </w:r>
        <w:r w:rsidR="00070EEC">
          <w:rPr>
            <w:webHidden/>
          </w:rPr>
          <w:fldChar w:fldCharType="end"/>
        </w:r>
      </w:hyperlink>
    </w:p>
    <w:p w14:paraId="07EEC8CB" w14:textId="19AACD4A" w:rsidR="00070EEC" w:rsidRDefault="00DC0B81">
      <w:pPr>
        <w:pStyle w:val="TOC1"/>
        <w:rPr>
          <w:rFonts w:asciiTheme="minorHAnsi" w:eastAsiaTheme="minorEastAsia" w:hAnsiTheme="minorHAnsi" w:cstheme="minorBidi"/>
          <w:sz w:val="22"/>
          <w:szCs w:val="22"/>
        </w:rPr>
      </w:pPr>
      <w:hyperlink w:anchor="_Toc128146117" w:history="1">
        <w:r w:rsidR="00070EEC" w:rsidRPr="00090280">
          <w:rPr>
            <w:rStyle w:val="Hyperlink"/>
          </w:rPr>
          <w:t>3.</w:t>
        </w:r>
        <w:r w:rsidR="00070EEC">
          <w:rPr>
            <w:rFonts w:asciiTheme="minorHAnsi" w:eastAsiaTheme="minorEastAsia" w:hAnsiTheme="minorHAnsi" w:cstheme="minorBidi"/>
            <w:sz w:val="22"/>
            <w:szCs w:val="22"/>
          </w:rPr>
          <w:tab/>
        </w:r>
        <w:r w:rsidR="00070EEC" w:rsidRPr="00090280">
          <w:rPr>
            <w:rStyle w:val="Hyperlink"/>
          </w:rPr>
          <w:t>Installation and Overview</w:t>
        </w:r>
        <w:r w:rsidR="00070EEC">
          <w:rPr>
            <w:webHidden/>
          </w:rPr>
          <w:tab/>
        </w:r>
        <w:r w:rsidR="00070EEC">
          <w:rPr>
            <w:webHidden/>
          </w:rPr>
          <w:fldChar w:fldCharType="begin"/>
        </w:r>
        <w:r w:rsidR="00070EEC">
          <w:rPr>
            <w:webHidden/>
          </w:rPr>
          <w:instrText xml:space="preserve"> PAGEREF _Toc128146117 \h </w:instrText>
        </w:r>
        <w:r w:rsidR="00070EEC">
          <w:rPr>
            <w:webHidden/>
          </w:rPr>
        </w:r>
        <w:r w:rsidR="00070EEC">
          <w:rPr>
            <w:webHidden/>
          </w:rPr>
          <w:fldChar w:fldCharType="separate"/>
        </w:r>
        <w:r w:rsidR="00070EEC">
          <w:rPr>
            <w:webHidden/>
          </w:rPr>
          <w:t>10</w:t>
        </w:r>
        <w:r w:rsidR="00070EEC">
          <w:rPr>
            <w:webHidden/>
          </w:rPr>
          <w:fldChar w:fldCharType="end"/>
        </w:r>
      </w:hyperlink>
    </w:p>
    <w:p w14:paraId="6E99C1D3" w14:textId="0F0EA772" w:rsidR="00070EEC" w:rsidRDefault="00DC0B81">
      <w:pPr>
        <w:pStyle w:val="TOC1"/>
        <w:rPr>
          <w:rFonts w:asciiTheme="minorHAnsi" w:eastAsiaTheme="minorEastAsia" w:hAnsiTheme="minorHAnsi" w:cstheme="minorBidi"/>
          <w:sz w:val="22"/>
          <w:szCs w:val="22"/>
        </w:rPr>
      </w:pPr>
      <w:hyperlink w:anchor="_Toc128146118" w:history="1">
        <w:r w:rsidR="00070EEC" w:rsidRPr="00090280">
          <w:rPr>
            <w:rStyle w:val="Hyperlink"/>
          </w:rPr>
          <w:t>4.</w:t>
        </w:r>
        <w:r w:rsidR="00070EEC">
          <w:rPr>
            <w:rFonts w:asciiTheme="minorHAnsi" w:eastAsiaTheme="minorEastAsia" w:hAnsiTheme="minorHAnsi" w:cstheme="minorBidi"/>
            <w:sz w:val="22"/>
            <w:szCs w:val="22"/>
          </w:rPr>
          <w:tab/>
        </w:r>
        <w:r w:rsidR="00070EEC" w:rsidRPr="00090280">
          <w:rPr>
            <w:rStyle w:val="Hyperlink"/>
          </w:rPr>
          <w:t>SETUP</w:t>
        </w:r>
        <w:r w:rsidR="00070EEC">
          <w:rPr>
            <w:webHidden/>
          </w:rPr>
          <w:tab/>
        </w:r>
        <w:r w:rsidR="00070EEC">
          <w:rPr>
            <w:webHidden/>
          </w:rPr>
          <w:fldChar w:fldCharType="begin"/>
        </w:r>
        <w:r w:rsidR="00070EEC">
          <w:rPr>
            <w:webHidden/>
          </w:rPr>
          <w:instrText xml:space="preserve"> PAGEREF _Toc128146118 \h </w:instrText>
        </w:r>
        <w:r w:rsidR="00070EEC">
          <w:rPr>
            <w:webHidden/>
          </w:rPr>
        </w:r>
        <w:r w:rsidR="00070EEC">
          <w:rPr>
            <w:webHidden/>
          </w:rPr>
          <w:fldChar w:fldCharType="separate"/>
        </w:r>
        <w:r w:rsidR="00070EEC">
          <w:rPr>
            <w:webHidden/>
          </w:rPr>
          <w:t>11</w:t>
        </w:r>
        <w:r w:rsidR="00070EEC">
          <w:rPr>
            <w:webHidden/>
          </w:rPr>
          <w:fldChar w:fldCharType="end"/>
        </w:r>
      </w:hyperlink>
    </w:p>
    <w:p w14:paraId="1BADB0B1" w14:textId="1AB5322F" w:rsidR="00070EEC" w:rsidRDefault="00DC0B81">
      <w:pPr>
        <w:pStyle w:val="TOC2"/>
        <w:rPr>
          <w:rFonts w:asciiTheme="minorHAnsi" w:eastAsiaTheme="minorEastAsia" w:hAnsiTheme="minorHAnsi" w:cstheme="minorBidi"/>
          <w:sz w:val="22"/>
          <w:szCs w:val="22"/>
        </w:rPr>
      </w:pPr>
      <w:hyperlink w:anchor="_Toc128146119" w:history="1">
        <w:r w:rsidR="00070EEC" w:rsidRPr="00090280">
          <w:rPr>
            <w:rStyle w:val="Hyperlink"/>
          </w:rPr>
          <w:t>4.1.</w:t>
        </w:r>
        <w:r w:rsidR="00070EEC">
          <w:rPr>
            <w:rFonts w:asciiTheme="minorHAnsi" w:eastAsiaTheme="minorEastAsia" w:hAnsiTheme="minorHAnsi" w:cstheme="minorBidi"/>
            <w:sz w:val="22"/>
            <w:szCs w:val="22"/>
          </w:rPr>
          <w:tab/>
        </w:r>
        <w:r w:rsidR="00070EEC" w:rsidRPr="00090280">
          <w:rPr>
            <w:rStyle w:val="Hyperlink"/>
          </w:rPr>
          <w:t>Customer Identification, Verification, and Database</w:t>
        </w:r>
        <w:r w:rsidR="00070EEC">
          <w:rPr>
            <w:webHidden/>
          </w:rPr>
          <w:tab/>
        </w:r>
        <w:r w:rsidR="00070EEC">
          <w:rPr>
            <w:webHidden/>
          </w:rPr>
          <w:fldChar w:fldCharType="begin"/>
        </w:r>
        <w:r w:rsidR="00070EEC">
          <w:rPr>
            <w:webHidden/>
          </w:rPr>
          <w:instrText xml:space="preserve"> PAGEREF _Toc128146119 \h </w:instrText>
        </w:r>
        <w:r w:rsidR="00070EEC">
          <w:rPr>
            <w:webHidden/>
          </w:rPr>
        </w:r>
        <w:r w:rsidR="00070EEC">
          <w:rPr>
            <w:webHidden/>
          </w:rPr>
          <w:fldChar w:fldCharType="separate"/>
        </w:r>
        <w:r w:rsidR="00070EEC">
          <w:rPr>
            <w:webHidden/>
          </w:rPr>
          <w:t>11</w:t>
        </w:r>
        <w:r w:rsidR="00070EEC">
          <w:rPr>
            <w:webHidden/>
          </w:rPr>
          <w:fldChar w:fldCharType="end"/>
        </w:r>
      </w:hyperlink>
    </w:p>
    <w:p w14:paraId="716045A6" w14:textId="7EA1B537" w:rsidR="00070EEC" w:rsidRDefault="00DC0B81">
      <w:pPr>
        <w:pStyle w:val="TOC3"/>
        <w:rPr>
          <w:rFonts w:asciiTheme="minorHAnsi" w:eastAsiaTheme="minorEastAsia" w:hAnsiTheme="minorHAnsi" w:cstheme="minorBidi"/>
          <w:sz w:val="22"/>
          <w:szCs w:val="22"/>
        </w:rPr>
      </w:pPr>
      <w:hyperlink w:anchor="_Toc128146120" w:history="1">
        <w:r w:rsidR="00070EEC" w:rsidRPr="00090280">
          <w:rPr>
            <w:rStyle w:val="Hyperlink"/>
          </w:rPr>
          <w:t>4.1.1. Customer Verification Worksheet</w:t>
        </w:r>
        <w:r w:rsidR="00070EEC">
          <w:rPr>
            <w:webHidden/>
          </w:rPr>
          <w:tab/>
        </w:r>
        <w:r w:rsidR="00070EEC">
          <w:rPr>
            <w:webHidden/>
          </w:rPr>
          <w:fldChar w:fldCharType="begin"/>
        </w:r>
        <w:r w:rsidR="00070EEC">
          <w:rPr>
            <w:webHidden/>
          </w:rPr>
          <w:instrText xml:space="preserve"> PAGEREF _Toc128146120 \h </w:instrText>
        </w:r>
        <w:r w:rsidR="00070EEC">
          <w:rPr>
            <w:webHidden/>
          </w:rPr>
        </w:r>
        <w:r w:rsidR="00070EEC">
          <w:rPr>
            <w:webHidden/>
          </w:rPr>
          <w:fldChar w:fldCharType="separate"/>
        </w:r>
        <w:r w:rsidR="00070EEC">
          <w:rPr>
            <w:webHidden/>
          </w:rPr>
          <w:t>11</w:t>
        </w:r>
        <w:r w:rsidR="00070EEC">
          <w:rPr>
            <w:webHidden/>
          </w:rPr>
          <w:fldChar w:fldCharType="end"/>
        </w:r>
      </w:hyperlink>
    </w:p>
    <w:p w14:paraId="155CD8DC" w14:textId="0B4D01EB" w:rsidR="00070EEC" w:rsidRDefault="00DC0B81">
      <w:pPr>
        <w:pStyle w:val="TOC3"/>
        <w:rPr>
          <w:rFonts w:asciiTheme="minorHAnsi" w:eastAsiaTheme="minorEastAsia" w:hAnsiTheme="minorHAnsi" w:cstheme="minorBidi"/>
          <w:sz w:val="22"/>
          <w:szCs w:val="22"/>
        </w:rPr>
      </w:pPr>
      <w:hyperlink w:anchor="_Toc128146121" w:history="1">
        <w:r w:rsidR="00070EEC" w:rsidRPr="00090280">
          <w:rPr>
            <w:rStyle w:val="Hyperlink"/>
          </w:rPr>
          <w:t>4.1.2.</w:t>
        </w:r>
        <w:r w:rsidR="00070EEC">
          <w:rPr>
            <w:rFonts w:asciiTheme="minorHAnsi" w:eastAsiaTheme="minorEastAsia" w:hAnsiTheme="minorHAnsi" w:cstheme="minorBidi"/>
            <w:sz w:val="22"/>
            <w:szCs w:val="22"/>
          </w:rPr>
          <w:tab/>
        </w:r>
        <w:r w:rsidR="00070EEC" w:rsidRPr="00090280">
          <w:rPr>
            <w:rStyle w:val="Hyperlink"/>
          </w:rPr>
          <w:t>Customer Database Worksheet</w:t>
        </w:r>
        <w:r w:rsidR="00070EEC">
          <w:rPr>
            <w:webHidden/>
          </w:rPr>
          <w:tab/>
        </w:r>
        <w:r w:rsidR="00070EEC">
          <w:rPr>
            <w:webHidden/>
          </w:rPr>
          <w:fldChar w:fldCharType="begin"/>
        </w:r>
        <w:r w:rsidR="00070EEC">
          <w:rPr>
            <w:webHidden/>
          </w:rPr>
          <w:instrText xml:space="preserve"> PAGEREF _Toc128146121 \h </w:instrText>
        </w:r>
        <w:r w:rsidR="00070EEC">
          <w:rPr>
            <w:webHidden/>
          </w:rPr>
        </w:r>
        <w:r w:rsidR="00070EEC">
          <w:rPr>
            <w:webHidden/>
          </w:rPr>
          <w:fldChar w:fldCharType="separate"/>
        </w:r>
        <w:r w:rsidR="00070EEC">
          <w:rPr>
            <w:webHidden/>
          </w:rPr>
          <w:t>14</w:t>
        </w:r>
        <w:r w:rsidR="00070EEC">
          <w:rPr>
            <w:webHidden/>
          </w:rPr>
          <w:fldChar w:fldCharType="end"/>
        </w:r>
      </w:hyperlink>
    </w:p>
    <w:p w14:paraId="25F82499" w14:textId="4FA21CFB" w:rsidR="00070EEC" w:rsidRDefault="00DC0B81">
      <w:pPr>
        <w:pStyle w:val="TOC2"/>
        <w:rPr>
          <w:rFonts w:asciiTheme="minorHAnsi" w:eastAsiaTheme="minorEastAsia" w:hAnsiTheme="minorHAnsi" w:cstheme="minorBidi"/>
          <w:sz w:val="22"/>
          <w:szCs w:val="22"/>
        </w:rPr>
      </w:pPr>
      <w:hyperlink w:anchor="_Toc128146122" w:history="1">
        <w:r w:rsidR="00070EEC" w:rsidRPr="00090280">
          <w:rPr>
            <w:rStyle w:val="Hyperlink"/>
          </w:rPr>
          <w:t>4.2.</w:t>
        </w:r>
        <w:r w:rsidR="00070EEC">
          <w:rPr>
            <w:rFonts w:asciiTheme="minorHAnsi" w:eastAsiaTheme="minorEastAsia" w:hAnsiTheme="minorHAnsi" w:cstheme="minorBidi"/>
            <w:sz w:val="22"/>
            <w:szCs w:val="22"/>
          </w:rPr>
          <w:tab/>
        </w:r>
        <w:r w:rsidR="00070EEC" w:rsidRPr="00090280">
          <w:rPr>
            <w:rStyle w:val="Hyperlink"/>
          </w:rPr>
          <w:t>Product Risk Assessment and Product Database</w:t>
        </w:r>
        <w:r w:rsidR="00070EEC">
          <w:rPr>
            <w:webHidden/>
          </w:rPr>
          <w:tab/>
        </w:r>
        <w:r w:rsidR="00070EEC">
          <w:rPr>
            <w:webHidden/>
          </w:rPr>
          <w:fldChar w:fldCharType="begin"/>
        </w:r>
        <w:r w:rsidR="00070EEC">
          <w:rPr>
            <w:webHidden/>
          </w:rPr>
          <w:instrText xml:space="preserve"> PAGEREF _Toc128146122 \h </w:instrText>
        </w:r>
        <w:r w:rsidR="00070EEC">
          <w:rPr>
            <w:webHidden/>
          </w:rPr>
        </w:r>
        <w:r w:rsidR="00070EEC">
          <w:rPr>
            <w:webHidden/>
          </w:rPr>
          <w:fldChar w:fldCharType="separate"/>
        </w:r>
        <w:r w:rsidR="00070EEC">
          <w:rPr>
            <w:webHidden/>
          </w:rPr>
          <w:t>14</w:t>
        </w:r>
        <w:r w:rsidR="00070EEC">
          <w:rPr>
            <w:webHidden/>
          </w:rPr>
          <w:fldChar w:fldCharType="end"/>
        </w:r>
      </w:hyperlink>
    </w:p>
    <w:p w14:paraId="3BA0CFA8" w14:textId="09370271" w:rsidR="00070EEC" w:rsidRDefault="00DC0B81">
      <w:pPr>
        <w:pStyle w:val="TOC3"/>
        <w:rPr>
          <w:rFonts w:asciiTheme="minorHAnsi" w:eastAsiaTheme="minorEastAsia" w:hAnsiTheme="minorHAnsi" w:cstheme="minorBidi"/>
          <w:sz w:val="22"/>
          <w:szCs w:val="22"/>
        </w:rPr>
      </w:pPr>
      <w:hyperlink w:anchor="_Toc128146123" w:history="1">
        <w:r w:rsidR="00070EEC" w:rsidRPr="00090280">
          <w:rPr>
            <w:rStyle w:val="Hyperlink"/>
          </w:rPr>
          <w:t>4.2.1. Product Risk Assessment</w:t>
        </w:r>
        <w:r w:rsidR="00070EEC">
          <w:rPr>
            <w:webHidden/>
          </w:rPr>
          <w:tab/>
        </w:r>
        <w:r w:rsidR="00070EEC">
          <w:rPr>
            <w:webHidden/>
          </w:rPr>
          <w:fldChar w:fldCharType="begin"/>
        </w:r>
        <w:r w:rsidR="00070EEC">
          <w:rPr>
            <w:webHidden/>
          </w:rPr>
          <w:instrText xml:space="preserve"> PAGEREF _Toc128146123 \h </w:instrText>
        </w:r>
        <w:r w:rsidR="00070EEC">
          <w:rPr>
            <w:webHidden/>
          </w:rPr>
        </w:r>
        <w:r w:rsidR="00070EEC">
          <w:rPr>
            <w:webHidden/>
          </w:rPr>
          <w:fldChar w:fldCharType="separate"/>
        </w:r>
        <w:r w:rsidR="00070EEC">
          <w:rPr>
            <w:webHidden/>
          </w:rPr>
          <w:t>14</w:t>
        </w:r>
        <w:r w:rsidR="00070EEC">
          <w:rPr>
            <w:webHidden/>
          </w:rPr>
          <w:fldChar w:fldCharType="end"/>
        </w:r>
      </w:hyperlink>
    </w:p>
    <w:p w14:paraId="234B4436" w14:textId="7DDAC92F" w:rsidR="00070EEC" w:rsidRDefault="00DC0B81">
      <w:pPr>
        <w:pStyle w:val="TOC3"/>
        <w:rPr>
          <w:rFonts w:asciiTheme="minorHAnsi" w:eastAsiaTheme="minorEastAsia" w:hAnsiTheme="minorHAnsi" w:cstheme="minorBidi"/>
          <w:sz w:val="22"/>
          <w:szCs w:val="22"/>
        </w:rPr>
      </w:pPr>
      <w:hyperlink w:anchor="_Toc128146124" w:history="1">
        <w:r w:rsidR="00070EEC" w:rsidRPr="00090280">
          <w:rPr>
            <w:rStyle w:val="Hyperlink"/>
          </w:rPr>
          <w:t>4.2.2.</w:t>
        </w:r>
        <w:r w:rsidR="00070EEC">
          <w:rPr>
            <w:rFonts w:asciiTheme="minorHAnsi" w:eastAsiaTheme="minorEastAsia" w:hAnsiTheme="minorHAnsi" w:cstheme="minorBidi"/>
            <w:sz w:val="22"/>
            <w:szCs w:val="22"/>
          </w:rPr>
          <w:tab/>
        </w:r>
        <w:r w:rsidR="00070EEC" w:rsidRPr="00090280">
          <w:rPr>
            <w:rStyle w:val="Hyperlink"/>
          </w:rPr>
          <w:t>Product Database</w:t>
        </w:r>
        <w:r w:rsidR="00070EEC">
          <w:rPr>
            <w:webHidden/>
          </w:rPr>
          <w:tab/>
        </w:r>
        <w:r w:rsidR="00070EEC">
          <w:rPr>
            <w:webHidden/>
          </w:rPr>
          <w:fldChar w:fldCharType="begin"/>
        </w:r>
        <w:r w:rsidR="00070EEC">
          <w:rPr>
            <w:webHidden/>
          </w:rPr>
          <w:instrText xml:space="preserve"> PAGEREF _Toc128146124 \h </w:instrText>
        </w:r>
        <w:r w:rsidR="00070EEC">
          <w:rPr>
            <w:webHidden/>
          </w:rPr>
        </w:r>
        <w:r w:rsidR="00070EEC">
          <w:rPr>
            <w:webHidden/>
          </w:rPr>
          <w:fldChar w:fldCharType="separate"/>
        </w:r>
        <w:r w:rsidR="00070EEC">
          <w:rPr>
            <w:webHidden/>
          </w:rPr>
          <w:t>17</w:t>
        </w:r>
        <w:r w:rsidR="00070EEC">
          <w:rPr>
            <w:webHidden/>
          </w:rPr>
          <w:fldChar w:fldCharType="end"/>
        </w:r>
      </w:hyperlink>
    </w:p>
    <w:p w14:paraId="19849FD7" w14:textId="3C593BFC" w:rsidR="00070EEC" w:rsidRDefault="00DC0B81">
      <w:pPr>
        <w:pStyle w:val="TOC1"/>
        <w:rPr>
          <w:rFonts w:asciiTheme="minorHAnsi" w:eastAsiaTheme="minorEastAsia" w:hAnsiTheme="minorHAnsi" w:cstheme="minorBidi"/>
          <w:sz w:val="22"/>
          <w:szCs w:val="22"/>
        </w:rPr>
      </w:pPr>
      <w:hyperlink w:anchor="_Toc128146125" w:history="1">
        <w:r w:rsidR="00070EEC" w:rsidRPr="00090280">
          <w:rPr>
            <w:rStyle w:val="Hyperlink"/>
          </w:rPr>
          <w:t>5.</w:t>
        </w:r>
        <w:r w:rsidR="00070EEC">
          <w:rPr>
            <w:rFonts w:asciiTheme="minorHAnsi" w:eastAsiaTheme="minorEastAsia" w:hAnsiTheme="minorHAnsi" w:cstheme="minorBidi"/>
            <w:sz w:val="22"/>
            <w:szCs w:val="22"/>
          </w:rPr>
          <w:tab/>
        </w:r>
        <w:r w:rsidR="00070EEC" w:rsidRPr="00090280">
          <w:rPr>
            <w:rStyle w:val="Hyperlink"/>
          </w:rPr>
          <w:t>Customer Order</w:t>
        </w:r>
        <w:r w:rsidR="00070EEC">
          <w:rPr>
            <w:webHidden/>
          </w:rPr>
          <w:tab/>
        </w:r>
        <w:r w:rsidR="00070EEC">
          <w:rPr>
            <w:webHidden/>
          </w:rPr>
          <w:fldChar w:fldCharType="begin"/>
        </w:r>
        <w:r w:rsidR="00070EEC">
          <w:rPr>
            <w:webHidden/>
          </w:rPr>
          <w:instrText xml:space="preserve"> PAGEREF _Toc128146125 \h </w:instrText>
        </w:r>
        <w:r w:rsidR="00070EEC">
          <w:rPr>
            <w:webHidden/>
          </w:rPr>
        </w:r>
        <w:r w:rsidR="00070EEC">
          <w:rPr>
            <w:webHidden/>
          </w:rPr>
          <w:fldChar w:fldCharType="separate"/>
        </w:r>
        <w:r w:rsidR="00070EEC">
          <w:rPr>
            <w:webHidden/>
          </w:rPr>
          <w:t>19</w:t>
        </w:r>
        <w:r w:rsidR="00070EEC">
          <w:rPr>
            <w:webHidden/>
          </w:rPr>
          <w:fldChar w:fldCharType="end"/>
        </w:r>
      </w:hyperlink>
    </w:p>
    <w:p w14:paraId="0FF4B4E1" w14:textId="49352F94" w:rsidR="00070EEC" w:rsidRDefault="00DC0B81">
      <w:pPr>
        <w:pStyle w:val="TOC2"/>
        <w:rPr>
          <w:rFonts w:asciiTheme="minorHAnsi" w:eastAsiaTheme="minorEastAsia" w:hAnsiTheme="minorHAnsi" w:cstheme="minorBidi"/>
          <w:sz w:val="22"/>
          <w:szCs w:val="22"/>
        </w:rPr>
      </w:pPr>
      <w:hyperlink w:anchor="_Toc128146126" w:history="1">
        <w:r w:rsidR="00070EEC" w:rsidRPr="00090280">
          <w:rPr>
            <w:rStyle w:val="Hyperlink"/>
          </w:rPr>
          <w:t>5.1.</w:t>
        </w:r>
        <w:r w:rsidR="00070EEC">
          <w:rPr>
            <w:rFonts w:asciiTheme="minorHAnsi" w:eastAsiaTheme="minorEastAsia" w:hAnsiTheme="minorHAnsi" w:cstheme="minorBidi"/>
            <w:sz w:val="22"/>
            <w:szCs w:val="22"/>
          </w:rPr>
          <w:tab/>
        </w:r>
        <w:r w:rsidR="00070EEC" w:rsidRPr="00090280">
          <w:rPr>
            <w:rStyle w:val="Hyperlink"/>
          </w:rPr>
          <w:t>Order Information and Product Hazards</w:t>
        </w:r>
        <w:r w:rsidR="00070EEC">
          <w:rPr>
            <w:webHidden/>
          </w:rPr>
          <w:tab/>
        </w:r>
        <w:r w:rsidR="00070EEC">
          <w:rPr>
            <w:webHidden/>
          </w:rPr>
          <w:fldChar w:fldCharType="begin"/>
        </w:r>
        <w:r w:rsidR="00070EEC">
          <w:rPr>
            <w:webHidden/>
          </w:rPr>
          <w:instrText xml:space="preserve"> PAGEREF _Toc128146126 \h </w:instrText>
        </w:r>
        <w:r w:rsidR="00070EEC">
          <w:rPr>
            <w:webHidden/>
          </w:rPr>
        </w:r>
        <w:r w:rsidR="00070EEC">
          <w:rPr>
            <w:webHidden/>
          </w:rPr>
          <w:fldChar w:fldCharType="separate"/>
        </w:r>
        <w:r w:rsidR="00070EEC">
          <w:rPr>
            <w:webHidden/>
          </w:rPr>
          <w:t>19</w:t>
        </w:r>
        <w:r w:rsidR="00070EEC">
          <w:rPr>
            <w:webHidden/>
          </w:rPr>
          <w:fldChar w:fldCharType="end"/>
        </w:r>
      </w:hyperlink>
    </w:p>
    <w:p w14:paraId="39CBD0F0" w14:textId="30469558" w:rsidR="00070EEC" w:rsidRDefault="00DC0B81">
      <w:pPr>
        <w:pStyle w:val="TOC2"/>
        <w:rPr>
          <w:rFonts w:asciiTheme="minorHAnsi" w:eastAsiaTheme="minorEastAsia" w:hAnsiTheme="minorHAnsi" w:cstheme="minorBidi"/>
          <w:sz w:val="22"/>
          <w:szCs w:val="22"/>
        </w:rPr>
      </w:pPr>
      <w:hyperlink w:anchor="_Toc128146127" w:history="1">
        <w:r w:rsidR="00070EEC" w:rsidRPr="00090280">
          <w:rPr>
            <w:rStyle w:val="Hyperlink"/>
          </w:rPr>
          <w:t>5.2.</w:t>
        </w:r>
        <w:r w:rsidR="00070EEC">
          <w:rPr>
            <w:rFonts w:asciiTheme="minorHAnsi" w:eastAsiaTheme="minorEastAsia" w:hAnsiTheme="minorHAnsi" w:cstheme="minorBidi"/>
            <w:sz w:val="22"/>
            <w:szCs w:val="22"/>
          </w:rPr>
          <w:tab/>
        </w:r>
        <w:r w:rsidR="00070EEC" w:rsidRPr="00090280">
          <w:rPr>
            <w:rStyle w:val="Hyperlink"/>
          </w:rPr>
          <w:t>Order Verification</w:t>
        </w:r>
        <w:r w:rsidR="00070EEC">
          <w:rPr>
            <w:webHidden/>
          </w:rPr>
          <w:tab/>
        </w:r>
        <w:r w:rsidR="00070EEC">
          <w:rPr>
            <w:webHidden/>
          </w:rPr>
          <w:fldChar w:fldCharType="begin"/>
        </w:r>
        <w:r w:rsidR="00070EEC">
          <w:rPr>
            <w:webHidden/>
          </w:rPr>
          <w:instrText xml:space="preserve"> PAGEREF _Toc128146127 \h </w:instrText>
        </w:r>
        <w:r w:rsidR="00070EEC">
          <w:rPr>
            <w:webHidden/>
          </w:rPr>
        </w:r>
        <w:r w:rsidR="00070EEC">
          <w:rPr>
            <w:webHidden/>
          </w:rPr>
          <w:fldChar w:fldCharType="separate"/>
        </w:r>
        <w:r w:rsidR="00070EEC">
          <w:rPr>
            <w:webHidden/>
          </w:rPr>
          <w:t>21</w:t>
        </w:r>
        <w:r w:rsidR="00070EEC">
          <w:rPr>
            <w:webHidden/>
          </w:rPr>
          <w:fldChar w:fldCharType="end"/>
        </w:r>
      </w:hyperlink>
    </w:p>
    <w:p w14:paraId="5B1B5FAD" w14:textId="6D0A6654" w:rsidR="00070EEC" w:rsidRDefault="00DC0B81">
      <w:pPr>
        <w:pStyle w:val="TOC3"/>
        <w:rPr>
          <w:rFonts w:asciiTheme="minorHAnsi" w:eastAsiaTheme="minorEastAsia" w:hAnsiTheme="minorHAnsi" w:cstheme="minorBidi"/>
          <w:sz w:val="22"/>
          <w:szCs w:val="22"/>
        </w:rPr>
      </w:pPr>
      <w:hyperlink w:anchor="_Toc128146128" w:history="1">
        <w:r w:rsidR="00070EEC" w:rsidRPr="00090280">
          <w:rPr>
            <w:rStyle w:val="Hyperlink"/>
          </w:rPr>
          <w:t>5.2.1. Customer History</w:t>
        </w:r>
        <w:r w:rsidR="00070EEC">
          <w:rPr>
            <w:webHidden/>
          </w:rPr>
          <w:tab/>
        </w:r>
        <w:r w:rsidR="00070EEC">
          <w:rPr>
            <w:webHidden/>
          </w:rPr>
          <w:fldChar w:fldCharType="begin"/>
        </w:r>
        <w:r w:rsidR="00070EEC">
          <w:rPr>
            <w:webHidden/>
          </w:rPr>
          <w:instrText xml:space="preserve"> PAGEREF _Toc128146128 \h </w:instrText>
        </w:r>
        <w:r w:rsidR="00070EEC">
          <w:rPr>
            <w:webHidden/>
          </w:rPr>
        </w:r>
        <w:r w:rsidR="00070EEC">
          <w:rPr>
            <w:webHidden/>
          </w:rPr>
          <w:fldChar w:fldCharType="separate"/>
        </w:r>
        <w:r w:rsidR="00070EEC">
          <w:rPr>
            <w:webHidden/>
          </w:rPr>
          <w:t>21</w:t>
        </w:r>
        <w:r w:rsidR="00070EEC">
          <w:rPr>
            <w:webHidden/>
          </w:rPr>
          <w:fldChar w:fldCharType="end"/>
        </w:r>
      </w:hyperlink>
    </w:p>
    <w:p w14:paraId="44325D8B" w14:textId="56C90F30" w:rsidR="00070EEC" w:rsidRDefault="00DC0B81">
      <w:pPr>
        <w:pStyle w:val="TOC3"/>
        <w:rPr>
          <w:rFonts w:asciiTheme="minorHAnsi" w:eastAsiaTheme="minorEastAsia" w:hAnsiTheme="minorHAnsi" w:cstheme="minorBidi"/>
          <w:sz w:val="22"/>
          <w:szCs w:val="22"/>
        </w:rPr>
      </w:pPr>
      <w:hyperlink w:anchor="_Toc128146129" w:history="1">
        <w:r w:rsidR="00070EEC" w:rsidRPr="00090280">
          <w:rPr>
            <w:rStyle w:val="Hyperlink"/>
          </w:rPr>
          <w:t>5.2.2.</w:t>
        </w:r>
        <w:r w:rsidR="00070EEC">
          <w:rPr>
            <w:rFonts w:asciiTheme="minorHAnsi" w:eastAsiaTheme="minorEastAsia" w:hAnsiTheme="minorHAnsi" w:cstheme="minorBidi"/>
            <w:sz w:val="22"/>
            <w:szCs w:val="22"/>
          </w:rPr>
          <w:tab/>
        </w:r>
        <w:r w:rsidR="00070EEC" w:rsidRPr="00090280">
          <w:rPr>
            <w:rStyle w:val="Hyperlink"/>
          </w:rPr>
          <w:t>Suspicious Activity</w:t>
        </w:r>
        <w:r w:rsidR="00070EEC">
          <w:rPr>
            <w:webHidden/>
          </w:rPr>
          <w:tab/>
        </w:r>
        <w:r w:rsidR="00070EEC">
          <w:rPr>
            <w:webHidden/>
          </w:rPr>
          <w:fldChar w:fldCharType="begin"/>
        </w:r>
        <w:r w:rsidR="00070EEC">
          <w:rPr>
            <w:webHidden/>
          </w:rPr>
          <w:instrText xml:space="preserve"> PAGEREF _Toc128146129 \h </w:instrText>
        </w:r>
        <w:r w:rsidR="00070EEC">
          <w:rPr>
            <w:webHidden/>
          </w:rPr>
        </w:r>
        <w:r w:rsidR="00070EEC">
          <w:rPr>
            <w:webHidden/>
          </w:rPr>
          <w:fldChar w:fldCharType="separate"/>
        </w:r>
        <w:r w:rsidR="00070EEC">
          <w:rPr>
            <w:webHidden/>
          </w:rPr>
          <w:t>22</w:t>
        </w:r>
        <w:r w:rsidR="00070EEC">
          <w:rPr>
            <w:webHidden/>
          </w:rPr>
          <w:fldChar w:fldCharType="end"/>
        </w:r>
      </w:hyperlink>
    </w:p>
    <w:p w14:paraId="5B3B7456" w14:textId="7B9F2BDD" w:rsidR="00070EEC" w:rsidRDefault="00DC0B81">
      <w:pPr>
        <w:pStyle w:val="TOC2"/>
        <w:rPr>
          <w:rFonts w:asciiTheme="minorHAnsi" w:eastAsiaTheme="minorEastAsia" w:hAnsiTheme="minorHAnsi" w:cstheme="minorBidi"/>
          <w:sz w:val="22"/>
          <w:szCs w:val="22"/>
        </w:rPr>
      </w:pPr>
      <w:hyperlink w:anchor="_Toc128146130" w:history="1">
        <w:r w:rsidR="00070EEC" w:rsidRPr="00090280">
          <w:rPr>
            <w:rStyle w:val="Hyperlink"/>
          </w:rPr>
          <w:t>5.3.</w:t>
        </w:r>
        <w:r w:rsidR="00070EEC">
          <w:rPr>
            <w:rFonts w:asciiTheme="minorHAnsi" w:eastAsiaTheme="minorEastAsia" w:hAnsiTheme="minorHAnsi" w:cstheme="minorBidi"/>
            <w:sz w:val="22"/>
            <w:szCs w:val="22"/>
          </w:rPr>
          <w:tab/>
        </w:r>
        <w:r w:rsidR="00070EEC" w:rsidRPr="00090280">
          <w:rPr>
            <w:rStyle w:val="Hyperlink"/>
          </w:rPr>
          <w:t>Transportation Verification</w:t>
        </w:r>
        <w:r w:rsidR="00070EEC">
          <w:rPr>
            <w:webHidden/>
          </w:rPr>
          <w:tab/>
        </w:r>
        <w:r w:rsidR="00070EEC">
          <w:rPr>
            <w:webHidden/>
          </w:rPr>
          <w:fldChar w:fldCharType="begin"/>
        </w:r>
        <w:r w:rsidR="00070EEC">
          <w:rPr>
            <w:webHidden/>
          </w:rPr>
          <w:instrText xml:space="preserve"> PAGEREF _Toc128146130 \h </w:instrText>
        </w:r>
        <w:r w:rsidR="00070EEC">
          <w:rPr>
            <w:webHidden/>
          </w:rPr>
        </w:r>
        <w:r w:rsidR="00070EEC">
          <w:rPr>
            <w:webHidden/>
          </w:rPr>
          <w:fldChar w:fldCharType="separate"/>
        </w:r>
        <w:r w:rsidR="00070EEC">
          <w:rPr>
            <w:webHidden/>
          </w:rPr>
          <w:t>23</w:t>
        </w:r>
        <w:r w:rsidR="00070EEC">
          <w:rPr>
            <w:webHidden/>
          </w:rPr>
          <w:fldChar w:fldCharType="end"/>
        </w:r>
      </w:hyperlink>
    </w:p>
    <w:p w14:paraId="12EAF517" w14:textId="1B1D8566" w:rsidR="00070EEC" w:rsidRDefault="00DC0B81">
      <w:pPr>
        <w:pStyle w:val="TOC2"/>
        <w:rPr>
          <w:rFonts w:asciiTheme="minorHAnsi" w:eastAsiaTheme="minorEastAsia" w:hAnsiTheme="minorHAnsi" w:cstheme="minorBidi"/>
          <w:sz w:val="22"/>
          <w:szCs w:val="22"/>
        </w:rPr>
      </w:pPr>
      <w:hyperlink w:anchor="_Toc128146131" w:history="1">
        <w:r w:rsidR="00070EEC" w:rsidRPr="00090280">
          <w:rPr>
            <w:rStyle w:val="Hyperlink"/>
          </w:rPr>
          <w:t>5.4.</w:t>
        </w:r>
        <w:r w:rsidR="00070EEC">
          <w:rPr>
            <w:rFonts w:asciiTheme="minorHAnsi" w:eastAsiaTheme="minorEastAsia" w:hAnsiTheme="minorHAnsi" w:cstheme="minorBidi"/>
            <w:sz w:val="22"/>
            <w:szCs w:val="22"/>
          </w:rPr>
          <w:tab/>
        </w:r>
        <w:r w:rsidR="00070EEC" w:rsidRPr="00090280">
          <w:rPr>
            <w:rStyle w:val="Hyperlink"/>
          </w:rPr>
          <w:t>Completing a Customer order</w:t>
        </w:r>
        <w:r w:rsidR="00070EEC">
          <w:rPr>
            <w:webHidden/>
          </w:rPr>
          <w:tab/>
        </w:r>
        <w:r w:rsidR="00070EEC">
          <w:rPr>
            <w:webHidden/>
          </w:rPr>
          <w:fldChar w:fldCharType="begin"/>
        </w:r>
        <w:r w:rsidR="00070EEC">
          <w:rPr>
            <w:webHidden/>
          </w:rPr>
          <w:instrText xml:space="preserve"> PAGEREF _Toc128146131 \h </w:instrText>
        </w:r>
        <w:r w:rsidR="00070EEC">
          <w:rPr>
            <w:webHidden/>
          </w:rPr>
        </w:r>
        <w:r w:rsidR="00070EEC">
          <w:rPr>
            <w:webHidden/>
          </w:rPr>
          <w:fldChar w:fldCharType="separate"/>
        </w:r>
        <w:r w:rsidR="00070EEC">
          <w:rPr>
            <w:webHidden/>
          </w:rPr>
          <w:t>26</w:t>
        </w:r>
        <w:r w:rsidR="00070EEC">
          <w:rPr>
            <w:webHidden/>
          </w:rPr>
          <w:fldChar w:fldCharType="end"/>
        </w:r>
      </w:hyperlink>
    </w:p>
    <w:p w14:paraId="5AC931C5" w14:textId="75737465" w:rsidR="00070EEC" w:rsidRDefault="00DC0B81">
      <w:pPr>
        <w:pStyle w:val="TOC1"/>
        <w:rPr>
          <w:rFonts w:asciiTheme="minorHAnsi" w:eastAsiaTheme="minorEastAsia" w:hAnsiTheme="minorHAnsi" w:cstheme="minorBidi"/>
          <w:sz w:val="22"/>
          <w:szCs w:val="22"/>
        </w:rPr>
      </w:pPr>
      <w:hyperlink w:anchor="_Toc128146132" w:history="1">
        <w:r w:rsidR="00070EEC" w:rsidRPr="00090280">
          <w:rPr>
            <w:rStyle w:val="Hyperlink"/>
          </w:rPr>
          <w:t>6. Order Database</w:t>
        </w:r>
        <w:r w:rsidR="00070EEC">
          <w:rPr>
            <w:webHidden/>
          </w:rPr>
          <w:tab/>
        </w:r>
        <w:r w:rsidR="00070EEC">
          <w:rPr>
            <w:webHidden/>
          </w:rPr>
          <w:fldChar w:fldCharType="begin"/>
        </w:r>
        <w:r w:rsidR="00070EEC">
          <w:rPr>
            <w:webHidden/>
          </w:rPr>
          <w:instrText xml:space="preserve"> PAGEREF _Toc128146132 \h </w:instrText>
        </w:r>
        <w:r w:rsidR="00070EEC">
          <w:rPr>
            <w:webHidden/>
          </w:rPr>
        </w:r>
        <w:r w:rsidR="00070EEC">
          <w:rPr>
            <w:webHidden/>
          </w:rPr>
          <w:fldChar w:fldCharType="separate"/>
        </w:r>
        <w:r w:rsidR="00070EEC">
          <w:rPr>
            <w:webHidden/>
          </w:rPr>
          <w:t>28</w:t>
        </w:r>
        <w:r w:rsidR="00070EEC">
          <w:rPr>
            <w:webHidden/>
          </w:rPr>
          <w:fldChar w:fldCharType="end"/>
        </w:r>
      </w:hyperlink>
    </w:p>
    <w:p w14:paraId="7387382B" w14:textId="2F04BF86" w:rsidR="00070EEC" w:rsidRDefault="00DC0B81">
      <w:pPr>
        <w:pStyle w:val="TOC1"/>
        <w:rPr>
          <w:rFonts w:asciiTheme="minorHAnsi" w:eastAsiaTheme="minorEastAsia" w:hAnsiTheme="minorHAnsi" w:cstheme="minorBidi"/>
          <w:sz w:val="22"/>
          <w:szCs w:val="22"/>
        </w:rPr>
      </w:pPr>
      <w:hyperlink w:anchor="_Toc128146133" w:history="1">
        <w:r w:rsidR="00070EEC" w:rsidRPr="00090280">
          <w:rPr>
            <w:rStyle w:val="Hyperlink"/>
          </w:rPr>
          <w:t>7.</w:t>
        </w:r>
        <w:r w:rsidR="00070EEC">
          <w:rPr>
            <w:rFonts w:asciiTheme="minorHAnsi" w:eastAsiaTheme="minorEastAsia" w:hAnsiTheme="minorHAnsi" w:cstheme="minorBidi"/>
            <w:sz w:val="22"/>
            <w:szCs w:val="22"/>
          </w:rPr>
          <w:tab/>
        </w:r>
        <w:r w:rsidR="00070EEC" w:rsidRPr="00090280">
          <w:rPr>
            <w:rStyle w:val="Hyperlink"/>
          </w:rPr>
          <w:t>Interpretation of Results</w:t>
        </w:r>
        <w:r w:rsidR="00070EEC">
          <w:rPr>
            <w:webHidden/>
          </w:rPr>
          <w:tab/>
        </w:r>
        <w:r w:rsidR="00070EEC">
          <w:rPr>
            <w:webHidden/>
          </w:rPr>
          <w:fldChar w:fldCharType="begin"/>
        </w:r>
        <w:r w:rsidR="00070EEC">
          <w:rPr>
            <w:webHidden/>
          </w:rPr>
          <w:instrText xml:space="preserve"> PAGEREF _Toc128146133 \h </w:instrText>
        </w:r>
        <w:r w:rsidR="00070EEC">
          <w:rPr>
            <w:webHidden/>
          </w:rPr>
        </w:r>
        <w:r w:rsidR="00070EEC">
          <w:rPr>
            <w:webHidden/>
          </w:rPr>
          <w:fldChar w:fldCharType="separate"/>
        </w:r>
        <w:r w:rsidR="00070EEC">
          <w:rPr>
            <w:webHidden/>
          </w:rPr>
          <w:t>30</w:t>
        </w:r>
        <w:r w:rsidR="00070EEC">
          <w:rPr>
            <w:webHidden/>
          </w:rPr>
          <w:fldChar w:fldCharType="end"/>
        </w:r>
      </w:hyperlink>
    </w:p>
    <w:p w14:paraId="2582AF27" w14:textId="5C128AE9" w:rsidR="00070EEC" w:rsidRDefault="00DC0B81">
      <w:pPr>
        <w:pStyle w:val="TOC2"/>
        <w:rPr>
          <w:rFonts w:asciiTheme="minorHAnsi" w:eastAsiaTheme="minorEastAsia" w:hAnsiTheme="minorHAnsi" w:cstheme="minorBidi"/>
          <w:sz w:val="22"/>
          <w:szCs w:val="22"/>
        </w:rPr>
      </w:pPr>
      <w:hyperlink w:anchor="_Toc128146134" w:history="1">
        <w:r w:rsidR="00070EEC" w:rsidRPr="00090280">
          <w:rPr>
            <w:rStyle w:val="Hyperlink"/>
          </w:rPr>
          <w:t>7.1.</w:t>
        </w:r>
        <w:r w:rsidR="00070EEC">
          <w:rPr>
            <w:rFonts w:asciiTheme="minorHAnsi" w:eastAsiaTheme="minorEastAsia" w:hAnsiTheme="minorHAnsi" w:cstheme="minorBidi"/>
            <w:sz w:val="22"/>
            <w:szCs w:val="22"/>
          </w:rPr>
          <w:tab/>
        </w:r>
        <w:r w:rsidR="00070EEC" w:rsidRPr="00090280">
          <w:rPr>
            <w:rStyle w:val="Hyperlink"/>
          </w:rPr>
          <w:t>Transaction Analysis Example</w:t>
        </w:r>
        <w:r w:rsidR="00070EEC">
          <w:rPr>
            <w:webHidden/>
          </w:rPr>
          <w:tab/>
        </w:r>
        <w:r w:rsidR="00070EEC">
          <w:rPr>
            <w:webHidden/>
          </w:rPr>
          <w:fldChar w:fldCharType="begin"/>
        </w:r>
        <w:r w:rsidR="00070EEC">
          <w:rPr>
            <w:webHidden/>
          </w:rPr>
          <w:instrText xml:space="preserve"> PAGEREF _Toc128146134 \h </w:instrText>
        </w:r>
        <w:r w:rsidR="00070EEC">
          <w:rPr>
            <w:webHidden/>
          </w:rPr>
        </w:r>
        <w:r w:rsidR="00070EEC">
          <w:rPr>
            <w:webHidden/>
          </w:rPr>
          <w:fldChar w:fldCharType="separate"/>
        </w:r>
        <w:r w:rsidR="00070EEC">
          <w:rPr>
            <w:webHidden/>
          </w:rPr>
          <w:t>30</w:t>
        </w:r>
        <w:r w:rsidR="00070EEC">
          <w:rPr>
            <w:webHidden/>
          </w:rPr>
          <w:fldChar w:fldCharType="end"/>
        </w:r>
      </w:hyperlink>
    </w:p>
    <w:p w14:paraId="453C15F4" w14:textId="21862371" w:rsidR="00CA6DCE" w:rsidRDefault="00011527" w:rsidP="00EE142C">
      <w:pPr>
        <w:pStyle w:val="WPFiguresTables"/>
      </w:pPr>
      <w:r>
        <w:rPr>
          <w:rFonts w:ascii="Garamond" w:hAnsi="Garamond"/>
          <w:noProof/>
        </w:rPr>
        <w:fldChar w:fldCharType="end"/>
      </w:r>
      <w:r w:rsidR="00CA6DCE" w:rsidRPr="00726E3A">
        <w:t xml:space="preserve">List of </w:t>
      </w:r>
      <w:r w:rsidR="00CA6DCE" w:rsidRPr="008505AC">
        <w:t>Figures</w:t>
      </w:r>
    </w:p>
    <w:p w14:paraId="15587D73" w14:textId="3836140D" w:rsidR="00F72EE0" w:rsidRDefault="00EE142C">
      <w:pPr>
        <w:pStyle w:val="TableofFigure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116250816" w:history="1">
        <w:r w:rsidR="00F72EE0" w:rsidRPr="002C4375">
          <w:rPr>
            <w:rStyle w:val="Hyperlink"/>
            <w:noProof/>
          </w:rPr>
          <w:t>Figure 1. KYC Tool Customer Order Page with Tabs Shown In the Red Box</w:t>
        </w:r>
        <w:r w:rsidR="00F72EE0">
          <w:rPr>
            <w:noProof/>
            <w:webHidden/>
          </w:rPr>
          <w:tab/>
        </w:r>
        <w:r w:rsidR="00F72EE0">
          <w:rPr>
            <w:noProof/>
            <w:webHidden/>
          </w:rPr>
          <w:fldChar w:fldCharType="begin"/>
        </w:r>
        <w:r w:rsidR="00F72EE0">
          <w:rPr>
            <w:noProof/>
            <w:webHidden/>
          </w:rPr>
          <w:instrText xml:space="preserve"> PAGEREF _Toc116250816 \h </w:instrText>
        </w:r>
        <w:r w:rsidR="00F72EE0">
          <w:rPr>
            <w:noProof/>
            <w:webHidden/>
          </w:rPr>
        </w:r>
        <w:r w:rsidR="00F72EE0">
          <w:rPr>
            <w:noProof/>
            <w:webHidden/>
          </w:rPr>
          <w:fldChar w:fldCharType="separate"/>
        </w:r>
        <w:r w:rsidR="00F72EE0">
          <w:rPr>
            <w:noProof/>
            <w:webHidden/>
          </w:rPr>
          <w:t>9</w:t>
        </w:r>
        <w:r w:rsidR="00F72EE0">
          <w:rPr>
            <w:noProof/>
            <w:webHidden/>
          </w:rPr>
          <w:fldChar w:fldCharType="end"/>
        </w:r>
      </w:hyperlink>
    </w:p>
    <w:p w14:paraId="7ED1649D" w14:textId="1E1B698B" w:rsidR="00F72EE0" w:rsidRDefault="00DC0B81">
      <w:pPr>
        <w:pStyle w:val="TableofFigures"/>
        <w:rPr>
          <w:rFonts w:asciiTheme="minorHAnsi" w:eastAsiaTheme="minorEastAsia" w:hAnsiTheme="minorHAnsi" w:cstheme="minorBidi"/>
          <w:noProof/>
          <w:sz w:val="22"/>
          <w:szCs w:val="22"/>
        </w:rPr>
      </w:pPr>
      <w:hyperlink w:anchor="_Toc116250817" w:history="1">
        <w:r w:rsidR="00F72EE0" w:rsidRPr="002C4375">
          <w:rPr>
            <w:rStyle w:val="Hyperlink"/>
            <w:noProof/>
          </w:rPr>
          <w:t>Figure 2. Customer Verification Page</w:t>
        </w:r>
        <w:r w:rsidR="00F72EE0">
          <w:rPr>
            <w:noProof/>
            <w:webHidden/>
          </w:rPr>
          <w:tab/>
        </w:r>
        <w:r w:rsidR="00F72EE0">
          <w:rPr>
            <w:noProof/>
            <w:webHidden/>
          </w:rPr>
          <w:fldChar w:fldCharType="begin"/>
        </w:r>
        <w:r w:rsidR="00F72EE0">
          <w:rPr>
            <w:noProof/>
            <w:webHidden/>
          </w:rPr>
          <w:instrText xml:space="preserve"> PAGEREF _Toc116250817 \h </w:instrText>
        </w:r>
        <w:r w:rsidR="00F72EE0">
          <w:rPr>
            <w:noProof/>
            <w:webHidden/>
          </w:rPr>
        </w:r>
        <w:r w:rsidR="00F72EE0">
          <w:rPr>
            <w:noProof/>
            <w:webHidden/>
          </w:rPr>
          <w:fldChar w:fldCharType="separate"/>
        </w:r>
        <w:r w:rsidR="00F72EE0">
          <w:rPr>
            <w:noProof/>
            <w:webHidden/>
          </w:rPr>
          <w:t>10</w:t>
        </w:r>
        <w:r w:rsidR="00F72EE0">
          <w:rPr>
            <w:noProof/>
            <w:webHidden/>
          </w:rPr>
          <w:fldChar w:fldCharType="end"/>
        </w:r>
      </w:hyperlink>
    </w:p>
    <w:p w14:paraId="420DD1F2" w14:textId="5EF3F24C" w:rsidR="00F72EE0" w:rsidRDefault="00DC0B81">
      <w:pPr>
        <w:pStyle w:val="TableofFigures"/>
        <w:rPr>
          <w:rFonts w:asciiTheme="minorHAnsi" w:eastAsiaTheme="minorEastAsia" w:hAnsiTheme="minorHAnsi" w:cstheme="minorBidi"/>
          <w:noProof/>
          <w:sz w:val="22"/>
          <w:szCs w:val="22"/>
        </w:rPr>
      </w:pPr>
      <w:hyperlink w:anchor="_Toc116250818" w:history="1">
        <w:r w:rsidR="00F72EE0" w:rsidRPr="002C4375">
          <w:rPr>
            <w:rStyle w:val="Hyperlink"/>
            <w:noProof/>
          </w:rPr>
          <w:t>Figure 3. Database tab which shows existing customer information</w:t>
        </w:r>
        <w:r w:rsidR="00F72EE0">
          <w:rPr>
            <w:noProof/>
            <w:webHidden/>
          </w:rPr>
          <w:tab/>
        </w:r>
        <w:r w:rsidR="00F72EE0">
          <w:rPr>
            <w:noProof/>
            <w:webHidden/>
          </w:rPr>
          <w:fldChar w:fldCharType="begin"/>
        </w:r>
        <w:r w:rsidR="00F72EE0">
          <w:rPr>
            <w:noProof/>
            <w:webHidden/>
          </w:rPr>
          <w:instrText xml:space="preserve"> PAGEREF _Toc116250818 \h </w:instrText>
        </w:r>
        <w:r w:rsidR="00F72EE0">
          <w:rPr>
            <w:noProof/>
            <w:webHidden/>
          </w:rPr>
        </w:r>
        <w:r w:rsidR="00F72EE0">
          <w:rPr>
            <w:noProof/>
            <w:webHidden/>
          </w:rPr>
          <w:fldChar w:fldCharType="separate"/>
        </w:r>
        <w:r w:rsidR="00F72EE0">
          <w:rPr>
            <w:noProof/>
            <w:webHidden/>
          </w:rPr>
          <w:t>12</w:t>
        </w:r>
        <w:r w:rsidR="00F72EE0">
          <w:rPr>
            <w:noProof/>
            <w:webHidden/>
          </w:rPr>
          <w:fldChar w:fldCharType="end"/>
        </w:r>
      </w:hyperlink>
    </w:p>
    <w:p w14:paraId="273C14F2" w14:textId="566EEA78" w:rsidR="00F72EE0" w:rsidRDefault="00DC0B81">
      <w:pPr>
        <w:pStyle w:val="TableofFigures"/>
        <w:rPr>
          <w:rFonts w:asciiTheme="minorHAnsi" w:eastAsiaTheme="minorEastAsia" w:hAnsiTheme="minorHAnsi" w:cstheme="minorBidi"/>
          <w:noProof/>
          <w:sz w:val="22"/>
          <w:szCs w:val="22"/>
        </w:rPr>
      </w:pPr>
      <w:hyperlink w:anchor="_Toc116250819" w:history="1">
        <w:r w:rsidR="00F72EE0" w:rsidRPr="002C4375">
          <w:rPr>
            <w:rStyle w:val="Hyperlink"/>
            <w:noProof/>
          </w:rPr>
          <w:t>Figure 4. Product Risk Assessment tab of the KYC Tool</w:t>
        </w:r>
        <w:r w:rsidR="00F72EE0">
          <w:rPr>
            <w:noProof/>
            <w:webHidden/>
          </w:rPr>
          <w:tab/>
        </w:r>
        <w:r w:rsidR="00F72EE0">
          <w:rPr>
            <w:noProof/>
            <w:webHidden/>
          </w:rPr>
          <w:fldChar w:fldCharType="begin"/>
        </w:r>
        <w:r w:rsidR="00F72EE0">
          <w:rPr>
            <w:noProof/>
            <w:webHidden/>
          </w:rPr>
          <w:instrText xml:space="preserve"> PAGEREF _Toc116250819 \h </w:instrText>
        </w:r>
        <w:r w:rsidR="00F72EE0">
          <w:rPr>
            <w:noProof/>
            <w:webHidden/>
          </w:rPr>
        </w:r>
        <w:r w:rsidR="00F72EE0">
          <w:rPr>
            <w:noProof/>
            <w:webHidden/>
          </w:rPr>
          <w:fldChar w:fldCharType="separate"/>
        </w:r>
        <w:r w:rsidR="00F72EE0">
          <w:rPr>
            <w:noProof/>
            <w:webHidden/>
          </w:rPr>
          <w:t>13</w:t>
        </w:r>
        <w:r w:rsidR="00F72EE0">
          <w:rPr>
            <w:noProof/>
            <w:webHidden/>
          </w:rPr>
          <w:fldChar w:fldCharType="end"/>
        </w:r>
      </w:hyperlink>
    </w:p>
    <w:p w14:paraId="46FC4E32" w14:textId="0FE57111" w:rsidR="00F72EE0" w:rsidRDefault="00DC0B81">
      <w:pPr>
        <w:pStyle w:val="TableofFigures"/>
        <w:rPr>
          <w:rFonts w:asciiTheme="minorHAnsi" w:eastAsiaTheme="minorEastAsia" w:hAnsiTheme="minorHAnsi" w:cstheme="minorBidi"/>
          <w:noProof/>
          <w:sz w:val="22"/>
          <w:szCs w:val="22"/>
        </w:rPr>
      </w:pPr>
      <w:hyperlink w:anchor="_Toc116250820" w:history="1">
        <w:r w:rsidR="00F72EE0" w:rsidRPr="002C4375">
          <w:rPr>
            <w:rStyle w:val="Hyperlink"/>
            <w:noProof/>
          </w:rPr>
          <w:t>Figure 5. Chemical Inventory page</w:t>
        </w:r>
        <w:r w:rsidR="00F72EE0">
          <w:rPr>
            <w:noProof/>
            <w:webHidden/>
          </w:rPr>
          <w:tab/>
        </w:r>
        <w:r w:rsidR="00F72EE0">
          <w:rPr>
            <w:noProof/>
            <w:webHidden/>
          </w:rPr>
          <w:fldChar w:fldCharType="begin"/>
        </w:r>
        <w:r w:rsidR="00F72EE0">
          <w:rPr>
            <w:noProof/>
            <w:webHidden/>
          </w:rPr>
          <w:instrText xml:space="preserve"> PAGEREF _Toc116250820 \h </w:instrText>
        </w:r>
        <w:r w:rsidR="00F72EE0">
          <w:rPr>
            <w:noProof/>
            <w:webHidden/>
          </w:rPr>
        </w:r>
        <w:r w:rsidR="00F72EE0">
          <w:rPr>
            <w:noProof/>
            <w:webHidden/>
          </w:rPr>
          <w:fldChar w:fldCharType="separate"/>
        </w:r>
        <w:r w:rsidR="00F72EE0">
          <w:rPr>
            <w:noProof/>
            <w:webHidden/>
          </w:rPr>
          <w:t>14</w:t>
        </w:r>
        <w:r w:rsidR="00F72EE0">
          <w:rPr>
            <w:noProof/>
            <w:webHidden/>
          </w:rPr>
          <w:fldChar w:fldCharType="end"/>
        </w:r>
      </w:hyperlink>
    </w:p>
    <w:p w14:paraId="5850BC8A" w14:textId="682624EF" w:rsidR="00F72EE0" w:rsidRDefault="00DC0B81">
      <w:pPr>
        <w:pStyle w:val="TableofFigures"/>
        <w:rPr>
          <w:rFonts w:asciiTheme="minorHAnsi" w:eastAsiaTheme="minorEastAsia" w:hAnsiTheme="minorHAnsi" w:cstheme="minorBidi"/>
          <w:noProof/>
          <w:sz w:val="22"/>
          <w:szCs w:val="22"/>
        </w:rPr>
      </w:pPr>
      <w:hyperlink w:anchor="_Toc116250821" w:history="1">
        <w:r w:rsidR="00F72EE0" w:rsidRPr="002C4375">
          <w:rPr>
            <w:rStyle w:val="Hyperlink"/>
            <w:noProof/>
          </w:rPr>
          <w:t>Figure 6. Customer Order tab in the KYC Tool</w:t>
        </w:r>
        <w:r w:rsidR="00F72EE0">
          <w:rPr>
            <w:noProof/>
            <w:webHidden/>
          </w:rPr>
          <w:tab/>
        </w:r>
        <w:r w:rsidR="00F72EE0">
          <w:rPr>
            <w:noProof/>
            <w:webHidden/>
          </w:rPr>
          <w:fldChar w:fldCharType="begin"/>
        </w:r>
        <w:r w:rsidR="00F72EE0">
          <w:rPr>
            <w:noProof/>
            <w:webHidden/>
          </w:rPr>
          <w:instrText xml:space="preserve"> PAGEREF _Toc116250821 \h </w:instrText>
        </w:r>
        <w:r w:rsidR="00F72EE0">
          <w:rPr>
            <w:noProof/>
            <w:webHidden/>
          </w:rPr>
        </w:r>
        <w:r w:rsidR="00F72EE0">
          <w:rPr>
            <w:noProof/>
            <w:webHidden/>
          </w:rPr>
          <w:fldChar w:fldCharType="separate"/>
        </w:r>
        <w:r w:rsidR="00F72EE0">
          <w:rPr>
            <w:noProof/>
            <w:webHidden/>
          </w:rPr>
          <w:t>15</w:t>
        </w:r>
        <w:r w:rsidR="00F72EE0">
          <w:rPr>
            <w:noProof/>
            <w:webHidden/>
          </w:rPr>
          <w:fldChar w:fldCharType="end"/>
        </w:r>
      </w:hyperlink>
    </w:p>
    <w:p w14:paraId="2C5DD4F3" w14:textId="3AA5E79C" w:rsidR="00F72EE0" w:rsidRDefault="00DC0B81">
      <w:pPr>
        <w:pStyle w:val="TableofFigures"/>
        <w:rPr>
          <w:rFonts w:asciiTheme="minorHAnsi" w:eastAsiaTheme="minorEastAsia" w:hAnsiTheme="minorHAnsi" w:cstheme="minorBidi"/>
          <w:noProof/>
          <w:sz w:val="22"/>
          <w:szCs w:val="22"/>
        </w:rPr>
      </w:pPr>
      <w:hyperlink w:anchor="_Toc116250822" w:history="1">
        <w:r w:rsidR="00F72EE0" w:rsidRPr="002C4375">
          <w:rPr>
            <w:rStyle w:val="Hyperlink"/>
            <w:noProof/>
          </w:rPr>
          <w:t>Figure 7. Sections of the Customer Order tab</w:t>
        </w:r>
        <w:r w:rsidR="00F72EE0">
          <w:rPr>
            <w:noProof/>
            <w:webHidden/>
          </w:rPr>
          <w:tab/>
        </w:r>
        <w:r w:rsidR="00F72EE0">
          <w:rPr>
            <w:noProof/>
            <w:webHidden/>
          </w:rPr>
          <w:fldChar w:fldCharType="begin"/>
        </w:r>
        <w:r w:rsidR="00F72EE0">
          <w:rPr>
            <w:noProof/>
            <w:webHidden/>
          </w:rPr>
          <w:instrText xml:space="preserve"> PAGEREF _Toc116250822 \h </w:instrText>
        </w:r>
        <w:r w:rsidR="00F72EE0">
          <w:rPr>
            <w:noProof/>
            <w:webHidden/>
          </w:rPr>
        </w:r>
        <w:r w:rsidR="00F72EE0">
          <w:rPr>
            <w:noProof/>
            <w:webHidden/>
          </w:rPr>
          <w:fldChar w:fldCharType="separate"/>
        </w:r>
        <w:r w:rsidR="00F72EE0">
          <w:rPr>
            <w:noProof/>
            <w:webHidden/>
          </w:rPr>
          <w:t>16</w:t>
        </w:r>
        <w:r w:rsidR="00F72EE0">
          <w:rPr>
            <w:noProof/>
            <w:webHidden/>
          </w:rPr>
          <w:fldChar w:fldCharType="end"/>
        </w:r>
      </w:hyperlink>
    </w:p>
    <w:p w14:paraId="26BF2773" w14:textId="642F0751" w:rsidR="00F72EE0" w:rsidRDefault="00DC0B81">
      <w:pPr>
        <w:pStyle w:val="TableofFigures"/>
        <w:rPr>
          <w:rFonts w:asciiTheme="minorHAnsi" w:eastAsiaTheme="minorEastAsia" w:hAnsiTheme="minorHAnsi" w:cstheme="minorBidi"/>
          <w:noProof/>
          <w:sz w:val="22"/>
          <w:szCs w:val="22"/>
        </w:rPr>
      </w:pPr>
      <w:hyperlink w:anchor="_Toc116250823" w:history="1">
        <w:r w:rsidR="00F72EE0" w:rsidRPr="002C4375">
          <w:rPr>
            <w:rStyle w:val="Hyperlink"/>
            <w:noProof/>
          </w:rPr>
          <w:t>Figure 8. Order Information and Product Hazards in Customer Order tab</w:t>
        </w:r>
        <w:r w:rsidR="00F72EE0">
          <w:rPr>
            <w:noProof/>
            <w:webHidden/>
          </w:rPr>
          <w:tab/>
        </w:r>
        <w:r w:rsidR="00F72EE0">
          <w:rPr>
            <w:noProof/>
            <w:webHidden/>
          </w:rPr>
          <w:fldChar w:fldCharType="begin"/>
        </w:r>
        <w:r w:rsidR="00F72EE0">
          <w:rPr>
            <w:noProof/>
            <w:webHidden/>
          </w:rPr>
          <w:instrText xml:space="preserve"> PAGEREF _Toc116250823 \h </w:instrText>
        </w:r>
        <w:r w:rsidR="00F72EE0">
          <w:rPr>
            <w:noProof/>
            <w:webHidden/>
          </w:rPr>
        </w:r>
        <w:r w:rsidR="00F72EE0">
          <w:rPr>
            <w:noProof/>
            <w:webHidden/>
          </w:rPr>
          <w:fldChar w:fldCharType="separate"/>
        </w:r>
        <w:r w:rsidR="00F72EE0">
          <w:rPr>
            <w:noProof/>
            <w:webHidden/>
          </w:rPr>
          <w:t>16</w:t>
        </w:r>
        <w:r w:rsidR="00F72EE0">
          <w:rPr>
            <w:noProof/>
            <w:webHidden/>
          </w:rPr>
          <w:fldChar w:fldCharType="end"/>
        </w:r>
      </w:hyperlink>
    </w:p>
    <w:p w14:paraId="0E5930F6" w14:textId="1BCBFB1D" w:rsidR="00F72EE0" w:rsidRDefault="00DC0B81">
      <w:pPr>
        <w:pStyle w:val="TableofFigures"/>
        <w:rPr>
          <w:rFonts w:asciiTheme="minorHAnsi" w:eastAsiaTheme="minorEastAsia" w:hAnsiTheme="minorHAnsi" w:cstheme="minorBidi"/>
          <w:noProof/>
          <w:sz w:val="22"/>
          <w:szCs w:val="22"/>
        </w:rPr>
      </w:pPr>
      <w:hyperlink w:anchor="_Toc116250824" w:history="1">
        <w:r w:rsidR="00F72EE0" w:rsidRPr="002C4375">
          <w:rPr>
            <w:rStyle w:val="Hyperlink"/>
            <w:noProof/>
          </w:rPr>
          <w:t>Figure 9. Example form for filling out the Order Information and Product Hazards section of the Customer Order tab</w:t>
        </w:r>
        <w:r w:rsidR="00F72EE0">
          <w:rPr>
            <w:noProof/>
            <w:webHidden/>
          </w:rPr>
          <w:tab/>
        </w:r>
        <w:r w:rsidR="00F72EE0">
          <w:rPr>
            <w:noProof/>
            <w:webHidden/>
          </w:rPr>
          <w:fldChar w:fldCharType="begin"/>
        </w:r>
        <w:r w:rsidR="00F72EE0">
          <w:rPr>
            <w:noProof/>
            <w:webHidden/>
          </w:rPr>
          <w:instrText xml:space="preserve"> PAGEREF _Toc116250824 \h </w:instrText>
        </w:r>
        <w:r w:rsidR="00F72EE0">
          <w:rPr>
            <w:noProof/>
            <w:webHidden/>
          </w:rPr>
        </w:r>
        <w:r w:rsidR="00F72EE0">
          <w:rPr>
            <w:noProof/>
            <w:webHidden/>
          </w:rPr>
          <w:fldChar w:fldCharType="separate"/>
        </w:r>
        <w:r w:rsidR="00F72EE0">
          <w:rPr>
            <w:noProof/>
            <w:webHidden/>
          </w:rPr>
          <w:t>17</w:t>
        </w:r>
        <w:r w:rsidR="00F72EE0">
          <w:rPr>
            <w:noProof/>
            <w:webHidden/>
          </w:rPr>
          <w:fldChar w:fldCharType="end"/>
        </w:r>
      </w:hyperlink>
    </w:p>
    <w:p w14:paraId="0EB7FA1A" w14:textId="425299A9" w:rsidR="00F72EE0" w:rsidRDefault="00DC0B81">
      <w:pPr>
        <w:pStyle w:val="TableofFigures"/>
        <w:rPr>
          <w:rFonts w:asciiTheme="minorHAnsi" w:eastAsiaTheme="minorEastAsia" w:hAnsiTheme="minorHAnsi" w:cstheme="minorBidi"/>
          <w:noProof/>
          <w:sz w:val="22"/>
          <w:szCs w:val="22"/>
        </w:rPr>
      </w:pPr>
      <w:hyperlink w:anchor="_Toc116250825" w:history="1">
        <w:r w:rsidR="00F72EE0" w:rsidRPr="002C4375">
          <w:rPr>
            <w:rStyle w:val="Hyperlink"/>
            <w:noProof/>
          </w:rPr>
          <w:t>Figure 10. Customer Verification section of the Customer Order tab</w:t>
        </w:r>
        <w:r w:rsidR="00F72EE0">
          <w:rPr>
            <w:noProof/>
            <w:webHidden/>
          </w:rPr>
          <w:tab/>
        </w:r>
        <w:r w:rsidR="00F72EE0">
          <w:rPr>
            <w:noProof/>
            <w:webHidden/>
          </w:rPr>
          <w:fldChar w:fldCharType="begin"/>
        </w:r>
        <w:r w:rsidR="00F72EE0">
          <w:rPr>
            <w:noProof/>
            <w:webHidden/>
          </w:rPr>
          <w:instrText xml:space="preserve"> PAGEREF _Toc116250825 \h </w:instrText>
        </w:r>
        <w:r w:rsidR="00F72EE0">
          <w:rPr>
            <w:noProof/>
            <w:webHidden/>
          </w:rPr>
        </w:r>
        <w:r w:rsidR="00F72EE0">
          <w:rPr>
            <w:noProof/>
            <w:webHidden/>
          </w:rPr>
          <w:fldChar w:fldCharType="separate"/>
        </w:r>
        <w:r w:rsidR="00F72EE0">
          <w:rPr>
            <w:noProof/>
            <w:webHidden/>
          </w:rPr>
          <w:t>17</w:t>
        </w:r>
        <w:r w:rsidR="00F72EE0">
          <w:rPr>
            <w:noProof/>
            <w:webHidden/>
          </w:rPr>
          <w:fldChar w:fldCharType="end"/>
        </w:r>
      </w:hyperlink>
    </w:p>
    <w:p w14:paraId="43027BC8" w14:textId="61976759" w:rsidR="00F72EE0" w:rsidRDefault="00DC0B81">
      <w:pPr>
        <w:pStyle w:val="TableofFigures"/>
        <w:rPr>
          <w:rFonts w:asciiTheme="minorHAnsi" w:eastAsiaTheme="minorEastAsia" w:hAnsiTheme="minorHAnsi" w:cstheme="minorBidi"/>
          <w:noProof/>
          <w:sz w:val="22"/>
          <w:szCs w:val="22"/>
        </w:rPr>
      </w:pPr>
      <w:hyperlink w:anchor="_Toc116250826" w:history="1">
        <w:r w:rsidR="00F72EE0" w:rsidRPr="002C4375">
          <w:rPr>
            <w:rStyle w:val="Hyperlink"/>
            <w:noProof/>
          </w:rPr>
          <w:t>Figure 11. Mulcahy Institute example of Customer Verification section of Customer Order tab</w:t>
        </w:r>
        <w:r w:rsidR="00F72EE0">
          <w:rPr>
            <w:noProof/>
            <w:webHidden/>
          </w:rPr>
          <w:tab/>
        </w:r>
        <w:r w:rsidR="00F72EE0">
          <w:rPr>
            <w:noProof/>
            <w:webHidden/>
          </w:rPr>
          <w:fldChar w:fldCharType="begin"/>
        </w:r>
        <w:r w:rsidR="00F72EE0">
          <w:rPr>
            <w:noProof/>
            <w:webHidden/>
          </w:rPr>
          <w:instrText xml:space="preserve"> PAGEREF _Toc116250826 \h </w:instrText>
        </w:r>
        <w:r w:rsidR="00F72EE0">
          <w:rPr>
            <w:noProof/>
            <w:webHidden/>
          </w:rPr>
        </w:r>
        <w:r w:rsidR="00F72EE0">
          <w:rPr>
            <w:noProof/>
            <w:webHidden/>
          </w:rPr>
          <w:fldChar w:fldCharType="separate"/>
        </w:r>
        <w:r w:rsidR="00F72EE0">
          <w:rPr>
            <w:noProof/>
            <w:webHidden/>
          </w:rPr>
          <w:t>18</w:t>
        </w:r>
        <w:r w:rsidR="00F72EE0">
          <w:rPr>
            <w:noProof/>
            <w:webHidden/>
          </w:rPr>
          <w:fldChar w:fldCharType="end"/>
        </w:r>
      </w:hyperlink>
    </w:p>
    <w:p w14:paraId="5153744F" w14:textId="19875862" w:rsidR="00F72EE0" w:rsidRDefault="00DC0B81">
      <w:pPr>
        <w:pStyle w:val="TableofFigures"/>
        <w:rPr>
          <w:rFonts w:asciiTheme="minorHAnsi" w:eastAsiaTheme="minorEastAsia" w:hAnsiTheme="minorHAnsi" w:cstheme="minorBidi"/>
          <w:noProof/>
          <w:sz w:val="22"/>
          <w:szCs w:val="22"/>
        </w:rPr>
      </w:pPr>
      <w:hyperlink w:anchor="_Toc116250827" w:history="1">
        <w:r w:rsidR="00F72EE0" w:rsidRPr="002C4375">
          <w:rPr>
            <w:rStyle w:val="Hyperlink"/>
            <w:noProof/>
          </w:rPr>
          <w:t>Figure 12. Transportation Verification section of the Customer Order tab</w:t>
        </w:r>
        <w:r w:rsidR="00F72EE0">
          <w:rPr>
            <w:noProof/>
            <w:webHidden/>
          </w:rPr>
          <w:tab/>
        </w:r>
        <w:r w:rsidR="00F72EE0">
          <w:rPr>
            <w:noProof/>
            <w:webHidden/>
          </w:rPr>
          <w:fldChar w:fldCharType="begin"/>
        </w:r>
        <w:r w:rsidR="00F72EE0">
          <w:rPr>
            <w:noProof/>
            <w:webHidden/>
          </w:rPr>
          <w:instrText xml:space="preserve"> PAGEREF _Toc116250827 \h </w:instrText>
        </w:r>
        <w:r w:rsidR="00F72EE0">
          <w:rPr>
            <w:noProof/>
            <w:webHidden/>
          </w:rPr>
        </w:r>
        <w:r w:rsidR="00F72EE0">
          <w:rPr>
            <w:noProof/>
            <w:webHidden/>
          </w:rPr>
          <w:fldChar w:fldCharType="separate"/>
        </w:r>
        <w:r w:rsidR="00F72EE0">
          <w:rPr>
            <w:noProof/>
            <w:webHidden/>
          </w:rPr>
          <w:t>20</w:t>
        </w:r>
        <w:r w:rsidR="00F72EE0">
          <w:rPr>
            <w:noProof/>
            <w:webHidden/>
          </w:rPr>
          <w:fldChar w:fldCharType="end"/>
        </w:r>
      </w:hyperlink>
    </w:p>
    <w:p w14:paraId="09A1CD93" w14:textId="63E29611" w:rsidR="00F72EE0" w:rsidRDefault="00DC0B81">
      <w:pPr>
        <w:pStyle w:val="TableofFigures"/>
        <w:rPr>
          <w:rFonts w:asciiTheme="minorHAnsi" w:eastAsiaTheme="minorEastAsia" w:hAnsiTheme="minorHAnsi" w:cstheme="minorBidi"/>
          <w:noProof/>
          <w:sz w:val="22"/>
          <w:szCs w:val="22"/>
        </w:rPr>
      </w:pPr>
      <w:hyperlink w:anchor="_Toc116250828" w:history="1">
        <w:r w:rsidR="00F72EE0" w:rsidRPr="002C4375">
          <w:rPr>
            <w:rStyle w:val="Hyperlink"/>
            <w:noProof/>
          </w:rPr>
          <w:t>Figure 13. Shipping request table within the Customer Order tab</w:t>
        </w:r>
        <w:r w:rsidR="00F72EE0">
          <w:rPr>
            <w:noProof/>
            <w:webHidden/>
          </w:rPr>
          <w:tab/>
        </w:r>
        <w:r w:rsidR="00F72EE0">
          <w:rPr>
            <w:noProof/>
            <w:webHidden/>
          </w:rPr>
          <w:fldChar w:fldCharType="begin"/>
        </w:r>
        <w:r w:rsidR="00F72EE0">
          <w:rPr>
            <w:noProof/>
            <w:webHidden/>
          </w:rPr>
          <w:instrText xml:space="preserve"> PAGEREF _Toc116250828 \h </w:instrText>
        </w:r>
        <w:r w:rsidR="00F72EE0">
          <w:rPr>
            <w:noProof/>
            <w:webHidden/>
          </w:rPr>
        </w:r>
        <w:r w:rsidR="00F72EE0">
          <w:rPr>
            <w:noProof/>
            <w:webHidden/>
          </w:rPr>
          <w:fldChar w:fldCharType="separate"/>
        </w:r>
        <w:r w:rsidR="00F72EE0">
          <w:rPr>
            <w:noProof/>
            <w:webHidden/>
          </w:rPr>
          <w:t>22</w:t>
        </w:r>
        <w:r w:rsidR="00F72EE0">
          <w:rPr>
            <w:noProof/>
            <w:webHidden/>
          </w:rPr>
          <w:fldChar w:fldCharType="end"/>
        </w:r>
      </w:hyperlink>
    </w:p>
    <w:p w14:paraId="1F582FD6" w14:textId="3F1C73EC" w:rsidR="00F72EE0" w:rsidRDefault="00DC0B81">
      <w:pPr>
        <w:pStyle w:val="TableofFigures"/>
        <w:rPr>
          <w:rFonts w:asciiTheme="minorHAnsi" w:eastAsiaTheme="minorEastAsia" w:hAnsiTheme="minorHAnsi" w:cstheme="minorBidi"/>
          <w:noProof/>
          <w:sz w:val="22"/>
          <w:szCs w:val="22"/>
        </w:rPr>
      </w:pPr>
      <w:hyperlink w:anchor="_Toc116250829" w:history="1">
        <w:r w:rsidR="00F72EE0" w:rsidRPr="002C4375">
          <w:rPr>
            <w:rStyle w:val="Hyperlink"/>
            <w:noProof/>
          </w:rPr>
          <w:t>Figure 14. Completed Customer Order tab for example purchase</w:t>
        </w:r>
        <w:r w:rsidR="00F72EE0">
          <w:rPr>
            <w:noProof/>
            <w:webHidden/>
          </w:rPr>
          <w:tab/>
        </w:r>
        <w:r w:rsidR="00F72EE0">
          <w:rPr>
            <w:noProof/>
            <w:webHidden/>
          </w:rPr>
          <w:fldChar w:fldCharType="begin"/>
        </w:r>
        <w:r w:rsidR="00F72EE0">
          <w:rPr>
            <w:noProof/>
            <w:webHidden/>
          </w:rPr>
          <w:instrText xml:space="preserve"> PAGEREF _Toc116250829 \h </w:instrText>
        </w:r>
        <w:r w:rsidR="00F72EE0">
          <w:rPr>
            <w:noProof/>
            <w:webHidden/>
          </w:rPr>
        </w:r>
        <w:r w:rsidR="00F72EE0">
          <w:rPr>
            <w:noProof/>
            <w:webHidden/>
          </w:rPr>
          <w:fldChar w:fldCharType="separate"/>
        </w:r>
        <w:r w:rsidR="00F72EE0">
          <w:rPr>
            <w:noProof/>
            <w:webHidden/>
          </w:rPr>
          <w:t>23</w:t>
        </w:r>
        <w:r w:rsidR="00F72EE0">
          <w:rPr>
            <w:noProof/>
            <w:webHidden/>
          </w:rPr>
          <w:fldChar w:fldCharType="end"/>
        </w:r>
      </w:hyperlink>
    </w:p>
    <w:p w14:paraId="152FD766" w14:textId="7B039344" w:rsidR="00F72EE0" w:rsidRDefault="00DC0B81">
      <w:pPr>
        <w:pStyle w:val="TableofFigures"/>
        <w:rPr>
          <w:rFonts w:asciiTheme="minorHAnsi" w:eastAsiaTheme="minorEastAsia" w:hAnsiTheme="minorHAnsi" w:cstheme="minorBidi"/>
          <w:noProof/>
          <w:sz w:val="22"/>
          <w:szCs w:val="22"/>
        </w:rPr>
      </w:pPr>
      <w:hyperlink w:anchor="_Toc116250830" w:history="1">
        <w:r w:rsidR="00F72EE0" w:rsidRPr="002C4375">
          <w:rPr>
            <w:rStyle w:val="Hyperlink"/>
            <w:noProof/>
          </w:rPr>
          <w:t>Figure 15. Ordering Database tab showing fictional transactions</w:t>
        </w:r>
        <w:r w:rsidR="00F72EE0">
          <w:rPr>
            <w:noProof/>
            <w:webHidden/>
          </w:rPr>
          <w:tab/>
        </w:r>
        <w:r w:rsidR="00F72EE0">
          <w:rPr>
            <w:noProof/>
            <w:webHidden/>
          </w:rPr>
          <w:fldChar w:fldCharType="begin"/>
        </w:r>
        <w:r w:rsidR="00F72EE0">
          <w:rPr>
            <w:noProof/>
            <w:webHidden/>
          </w:rPr>
          <w:instrText xml:space="preserve"> PAGEREF _Toc116250830 \h </w:instrText>
        </w:r>
        <w:r w:rsidR="00F72EE0">
          <w:rPr>
            <w:noProof/>
            <w:webHidden/>
          </w:rPr>
        </w:r>
        <w:r w:rsidR="00F72EE0">
          <w:rPr>
            <w:noProof/>
            <w:webHidden/>
          </w:rPr>
          <w:fldChar w:fldCharType="separate"/>
        </w:r>
        <w:r w:rsidR="00F72EE0">
          <w:rPr>
            <w:noProof/>
            <w:webHidden/>
          </w:rPr>
          <w:t>24</w:t>
        </w:r>
        <w:r w:rsidR="00F72EE0">
          <w:rPr>
            <w:noProof/>
            <w:webHidden/>
          </w:rPr>
          <w:fldChar w:fldCharType="end"/>
        </w:r>
      </w:hyperlink>
    </w:p>
    <w:p w14:paraId="67670F70" w14:textId="7304F7A3" w:rsidR="00F72EE0" w:rsidRDefault="00DC0B81">
      <w:pPr>
        <w:pStyle w:val="TableofFigures"/>
        <w:rPr>
          <w:rFonts w:asciiTheme="minorHAnsi" w:eastAsiaTheme="minorEastAsia" w:hAnsiTheme="minorHAnsi" w:cstheme="minorBidi"/>
          <w:noProof/>
          <w:sz w:val="22"/>
          <w:szCs w:val="22"/>
        </w:rPr>
      </w:pPr>
      <w:hyperlink w:anchor="_Toc116250831" w:history="1">
        <w:r w:rsidR="00F72EE0" w:rsidRPr="002C4375">
          <w:rPr>
            <w:rStyle w:val="Hyperlink"/>
            <w:noProof/>
          </w:rPr>
          <w:t>Figure 16. KYC Tool process flow diagram</w:t>
        </w:r>
        <w:r w:rsidR="00F72EE0">
          <w:rPr>
            <w:noProof/>
            <w:webHidden/>
          </w:rPr>
          <w:tab/>
        </w:r>
        <w:r w:rsidR="00F72EE0">
          <w:rPr>
            <w:noProof/>
            <w:webHidden/>
          </w:rPr>
          <w:fldChar w:fldCharType="begin"/>
        </w:r>
        <w:r w:rsidR="00F72EE0">
          <w:rPr>
            <w:noProof/>
            <w:webHidden/>
          </w:rPr>
          <w:instrText xml:space="preserve"> PAGEREF _Toc116250831 \h </w:instrText>
        </w:r>
        <w:r w:rsidR="00F72EE0">
          <w:rPr>
            <w:noProof/>
            <w:webHidden/>
          </w:rPr>
        </w:r>
        <w:r w:rsidR="00F72EE0">
          <w:rPr>
            <w:noProof/>
            <w:webHidden/>
          </w:rPr>
          <w:fldChar w:fldCharType="separate"/>
        </w:r>
        <w:r w:rsidR="00F72EE0">
          <w:rPr>
            <w:noProof/>
            <w:webHidden/>
          </w:rPr>
          <w:t>25</w:t>
        </w:r>
        <w:r w:rsidR="00F72EE0">
          <w:rPr>
            <w:noProof/>
            <w:webHidden/>
          </w:rPr>
          <w:fldChar w:fldCharType="end"/>
        </w:r>
      </w:hyperlink>
    </w:p>
    <w:p w14:paraId="3481FF19" w14:textId="77C81C0B" w:rsidR="00C72327" w:rsidRDefault="00EE142C" w:rsidP="00C72327">
      <w:pPr>
        <w:pStyle w:val="WPFiguresTables"/>
      </w:pPr>
      <w:r>
        <w:lastRenderedPageBreak/>
        <w:fldChar w:fldCharType="end"/>
      </w:r>
      <w:r w:rsidR="00C72327">
        <w:t xml:space="preserve"> </w:t>
      </w:r>
    </w:p>
    <w:p w14:paraId="59CE2D68" w14:textId="65404EC6" w:rsidR="00BE54C5" w:rsidRDefault="00BE54C5" w:rsidP="00CA6DCE">
      <w:pPr>
        <w:pStyle w:val="WPBODY"/>
      </w:pPr>
    </w:p>
    <w:p w14:paraId="55B0DA01" w14:textId="77777777" w:rsidR="00BE54C5" w:rsidRDefault="00BE54C5">
      <w:pPr>
        <w:spacing w:after="160" w:line="259" w:lineRule="auto"/>
      </w:pPr>
      <w:r>
        <w:br w:type="page"/>
      </w:r>
    </w:p>
    <w:p w14:paraId="4DC68922" w14:textId="2C9874E5" w:rsidR="00EE142C" w:rsidRDefault="6D74B96F" w:rsidP="00EE142C">
      <w:pPr>
        <w:pStyle w:val="Heading1"/>
      </w:pPr>
      <w:bookmarkStart w:id="4" w:name="_Toc128146113"/>
      <w:r>
        <w:lastRenderedPageBreak/>
        <w:t>Background</w:t>
      </w:r>
      <w:bookmarkEnd w:id="4"/>
    </w:p>
    <w:p w14:paraId="019B43C7" w14:textId="7ED3F8C3" w:rsidR="004E77C6" w:rsidRDefault="00677125" w:rsidP="00DB44B0">
      <w:pPr>
        <w:pStyle w:val="WPBODY"/>
      </w:pPr>
      <w:r>
        <w:t>The underlying concepts of Know Your Customer (KYC) are not new to the chemical ind</w:t>
      </w:r>
      <w:r w:rsidR="00733092">
        <w:t>ustry</w:t>
      </w:r>
      <w:r w:rsidR="00E03B00">
        <w:t xml:space="preserve">.  </w:t>
      </w:r>
      <w:r w:rsidR="00FE59C5">
        <w:t xml:space="preserve">While the origin of </w:t>
      </w:r>
      <w:r w:rsidR="001E121E">
        <w:t xml:space="preserve">KYC is </w:t>
      </w:r>
      <w:r w:rsidR="00B965E3">
        <w:t xml:space="preserve">not clearly discernable in </w:t>
      </w:r>
      <w:proofErr w:type="gramStart"/>
      <w:r w:rsidR="00B965E3">
        <w:t>history,  t</w:t>
      </w:r>
      <w:r w:rsidR="00E03B00">
        <w:t>he</w:t>
      </w:r>
      <w:proofErr w:type="gramEnd"/>
      <w:r w:rsidR="00E03B00">
        <w:t xml:space="preserve"> foundational concepts surrounding KYC started in the banking industry</w:t>
      </w:r>
      <w:r w:rsidR="00052A95">
        <w:t xml:space="preserve"> to determine the level of risk to the financial institution</w:t>
      </w:r>
      <w:r w:rsidR="00A53C18">
        <w:t xml:space="preserve">, such as </w:t>
      </w:r>
      <w:r w:rsidR="004E77C6">
        <w:t xml:space="preserve">the risk </w:t>
      </w:r>
      <w:r w:rsidR="00613307">
        <w:t xml:space="preserve">of </w:t>
      </w:r>
      <w:r w:rsidR="004E77C6">
        <w:t xml:space="preserve">a customer </w:t>
      </w:r>
      <w:r w:rsidR="0070595B">
        <w:t>defaulting on</w:t>
      </w:r>
      <w:r w:rsidR="00613307">
        <w:t xml:space="preserve"> </w:t>
      </w:r>
      <w:r w:rsidR="004E77C6">
        <w:t>a loan</w:t>
      </w:r>
      <w:r w:rsidR="00232C61">
        <w:t xml:space="preserve">. </w:t>
      </w:r>
      <w:r w:rsidR="00951F2D">
        <w:t xml:space="preserve">Over </w:t>
      </w:r>
      <w:r w:rsidR="0026359D">
        <w:t>time</w:t>
      </w:r>
      <w:r w:rsidR="00951F2D">
        <w:t xml:space="preserve"> this concept evolved</w:t>
      </w:r>
      <w:r w:rsidR="00613307">
        <w:t>,</w:t>
      </w:r>
      <w:r w:rsidR="00951F2D">
        <w:t xml:space="preserve"> </w:t>
      </w:r>
      <w:r w:rsidR="00E20F6B">
        <w:t xml:space="preserve">due </w:t>
      </w:r>
      <w:r w:rsidR="00613307">
        <w:t xml:space="preserve">in part, </w:t>
      </w:r>
      <w:r w:rsidR="00E20F6B">
        <w:t xml:space="preserve">to regulations </w:t>
      </w:r>
      <w:r w:rsidR="00613307">
        <w:t>for</w:t>
      </w:r>
      <w:r w:rsidR="009624AE">
        <w:t xml:space="preserve"> prevent</w:t>
      </w:r>
      <w:r w:rsidR="00613307">
        <w:t>ing</w:t>
      </w:r>
      <w:r w:rsidR="009624AE">
        <w:t xml:space="preserve"> f</w:t>
      </w:r>
      <w:r w:rsidR="00884F5E">
        <w:t>inancial crime</w:t>
      </w:r>
      <w:r w:rsidR="009624AE">
        <w:t>s</w:t>
      </w:r>
      <w:r w:rsidR="00951D4D">
        <w:t xml:space="preserve"> </w:t>
      </w:r>
      <w:r w:rsidR="00613307">
        <w:t xml:space="preserve">(e.g., </w:t>
      </w:r>
      <w:r w:rsidR="00951D4D">
        <w:t>tax evasion, organized crime activity, and even terrorism</w:t>
      </w:r>
      <w:r w:rsidR="00613307">
        <w:t>)</w:t>
      </w:r>
      <w:r w:rsidR="00123FAE">
        <w:t>.</w:t>
      </w:r>
      <w:r w:rsidR="00F7788D">
        <w:rPr>
          <w:rStyle w:val="FootnoteReference"/>
        </w:rPr>
        <w:footnoteReference w:id="2"/>
      </w:r>
      <w:r w:rsidR="009C0B83">
        <w:t xml:space="preserve"> The </w:t>
      </w:r>
      <w:r w:rsidR="00DB62EE">
        <w:t>concept</w:t>
      </w:r>
      <w:r w:rsidR="009C0B83">
        <w:t xml:space="preserve"> we know now </w:t>
      </w:r>
      <w:r w:rsidR="00DB62EE">
        <w:t>as</w:t>
      </w:r>
      <w:r w:rsidR="009C0B83">
        <w:t xml:space="preserve"> KYC </w:t>
      </w:r>
      <w:r w:rsidR="00E614E8">
        <w:t>describe</w:t>
      </w:r>
      <w:r w:rsidR="009C0B83">
        <w:t>s</w:t>
      </w:r>
      <w:r w:rsidR="00E614E8">
        <w:t xml:space="preserve"> </w:t>
      </w:r>
      <w:r w:rsidR="00B22EDA">
        <w:t xml:space="preserve">the process of </w:t>
      </w:r>
      <w:r w:rsidR="00046A04">
        <w:t>assess</w:t>
      </w:r>
      <w:r w:rsidR="00613307">
        <w:t>ing</w:t>
      </w:r>
      <w:r w:rsidR="00046A04">
        <w:t xml:space="preserve"> the accuracy of a </w:t>
      </w:r>
      <w:r w:rsidR="00B22EDA">
        <w:t>customer</w:t>
      </w:r>
      <w:r w:rsidR="00046A04">
        <w:t>’s</w:t>
      </w:r>
      <w:r w:rsidR="00B22EDA">
        <w:t xml:space="preserve"> identity and</w:t>
      </w:r>
      <w:r w:rsidR="00232C61">
        <w:t xml:space="preserve"> avoid</w:t>
      </w:r>
      <w:r w:rsidR="00613307">
        <w:t>ing</w:t>
      </w:r>
      <w:r w:rsidR="00232C61">
        <w:t xml:space="preserve"> </w:t>
      </w:r>
      <w:r w:rsidR="00006727">
        <w:t>the</w:t>
      </w:r>
      <w:r w:rsidR="00232C61">
        <w:t xml:space="preserve"> </w:t>
      </w:r>
      <w:r w:rsidR="00006727">
        <w:t>mis</w:t>
      </w:r>
      <w:r w:rsidR="00232C61">
        <w:t>use of banks or financial institutions</w:t>
      </w:r>
      <w:r w:rsidR="00006727">
        <w:t xml:space="preserve"> by criminal </w:t>
      </w:r>
      <w:r w:rsidR="007B10E2">
        <w:t xml:space="preserve">organizations </w:t>
      </w:r>
      <w:r w:rsidR="00006727">
        <w:t>or terrorism</w:t>
      </w:r>
      <w:r w:rsidR="00232C61">
        <w:t xml:space="preserve">. </w:t>
      </w:r>
      <w:r w:rsidR="00E7131A">
        <w:t xml:space="preserve">Depending on your country, this definition may be included in regulations </w:t>
      </w:r>
      <w:r w:rsidR="007B6AE0">
        <w:t>related to banking security, Anti-Money Laundering (AML) or Anti-Terrorism</w:t>
      </w:r>
      <w:r w:rsidR="005C51AD">
        <w:t xml:space="preserve"> </w:t>
      </w:r>
      <w:r w:rsidR="007B6AE0">
        <w:t>Laws</w:t>
      </w:r>
      <w:r w:rsidR="00613307">
        <w:t xml:space="preserve"> (ATL)</w:t>
      </w:r>
      <w:r w:rsidR="00745D19">
        <w:t>.</w:t>
      </w:r>
      <w:r w:rsidR="001361FA">
        <w:rPr>
          <w:rStyle w:val="FootnoteReference"/>
        </w:rPr>
        <w:footnoteReference w:id="3"/>
      </w:r>
      <w:r w:rsidR="00615A6E">
        <w:t xml:space="preserve"> This </w:t>
      </w:r>
      <w:r w:rsidR="007B0F18">
        <w:t>basic concept is a</w:t>
      </w:r>
      <w:r w:rsidR="00613307">
        <w:t>lso</w:t>
      </w:r>
      <w:r w:rsidR="007B0F18">
        <w:t xml:space="preserve"> general</w:t>
      </w:r>
      <w:r w:rsidR="00613307">
        <w:t>ly considered as a</w:t>
      </w:r>
      <w:r w:rsidR="007B0F18">
        <w:t xml:space="preserve"> business best practice to protect the </w:t>
      </w:r>
      <w:r w:rsidR="00F7788D">
        <w:t>company’s</w:t>
      </w:r>
      <w:r w:rsidR="007B0F18">
        <w:t xml:space="preserve"> identity</w:t>
      </w:r>
      <w:r w:rsidR="00613307">
        <w:t>, reputation,</w:t>
      </w:r>
      <w:r w:rsidR="007B0F18">
        <w:t xml:space="preserve"> </w:t>
      </w:r>
      <w:r w:rsidR="004C7366">
        <w:t>and financial loss.</w:t>
      </w:r>
    </w:p>
    <w:p w14:paraId="5A54ABAB" w14:textId="783B9DF5" w:rsidR="00613307" w:rsidRDefault="004C7366" w:rsidP="00613307">
      <w:pPr>
        <w:pStyle w:val="WPBODY"/>
      </w:pPr>
      <w:r>
        <w:t xml:space="preserve">The concept of KYC for the chemistry </w:t>
      </w:r>
      <w:r w:rsidR="00613307">
        <w:t xml:space="preserve">industry </w:t>
      </w:r>
      <w:r w:rsidR="00D163B9">
        <w:t xml:space="preserve">began in the 1990’s following reports and incident investigations </w:t>
      </w:r>
      <w:r w:rsidR="00613307">
        <w:t xml:space="preserve">that occurred in </w:t>
      </w:r>
      <w:r w:rsidR="00812901">
        <w:t>Iraq and Japan. These r</w:t>
      </w:r>
      <w:r w:rsidR="00021DC8">
        <w:t>eport</w:t>
      </w:r>
      <w:r w:rsidR="00A86714">
        <w:t xml:space="preserve">s </w:t>
      </w:r>
      <w:r w:rsidR="00812901">
        <w:t xml:space="preserve">all </w:t>
      </w:r>
      <w:r w:rsidR="00A86714">
        <w:t xml:space="preserve">revealed </w:t>
      </w:r>
      <w:r w:rsidR="000B5518">
        <w:t>the use of front companies</w:t>
      </w:r>
      <w:r w:rsidR="0020347A">
        <w:t>/organizations</w:t>
      </w:r>
      <w:r w:rsidR="00FA2B84">
        <w:rPr>
          <w:rStyle w:val="FootnoteReference"/>
        </w:rPr>
        <w:footnoteReference w:id="4"/>
      </w:r>
      <w:r w:rsidR="000B5518">
        <w:t xml:space="preserve"> by </w:t>
      </w:r>
      <w:r w:rsidR="005D7536">
        <w:t>governments</w:t>
      </w:r>
      <w:r w:rsidR="00557C67">
        <w:t xml:space="preserve"> </w:t>
      </w:r>
      <w:r w:rsidR="000B5518">
        <w:t xml:space="preserve">and </w:t>
      </w:r>
      <w:r w:rsidR="005D7536">
        <w:t xml:space="preserve">terrorist </w:t>
      </w:r>
      <w:r w:rsidR="00745C7F">
        <w:t>organizations</w:t>
      </w:r>
      <w:r w:rsidR="005030CA">
        <w:t xml:space="preserve"> </w:t>
      </w:r>
      <w:r w:rsidR="000576CB">
        <w:t xml:space="preserve">to purchase dual-use chemicals </w:t>
      </w:r>
      <w:proofErr w:type="gramStart"/>
      <w:r w:rsidR="00615A6E">
        <w:t>for the production of</w:t>
      </w:r>
      <w:proofErr w:type="gramEnd"/>
      <w:r w:rsidR="00615A6E">
        <w:t xml:space="preserve"> chemical </w:t>
      </w:r>
      <w:r w:rsidR="00613307">
        <w:t xml:space="preserve">and biological </w:t>
      </w:r>
      <w:r w:rsidR="00615A6E">
        <w:t xml:space="preserve">weapons. </w:t>
      </w:r>
      <w:r w:rsidR="000B5518">
        <w:t xml:space="preserve"> </w:t>
      </w:r>
      <w:r w:rsidR="005363CB">
        <w:t>Following the vulnerabilities</w:t>
      </w:r>
      <w:r w:rsidR="00732F6A">
        <w:t xml:space="preserve"> identified</w:t>
      </w:r>
      <w:r w:rsidR="005363CB">
        <w:t xml:space="preserve"> in the reports to the chemical industry, chemical industry stakeholders began an initiative to implement KYC practices across the chemical supply chain. </w:t>
      </w:r>
      <w:r w:rsidR="00B575CB">
        <w:t>Currently, many chemical distributors or manufacturing associations support or require KYC measures by their members</w:t>
      </w:r>
      <w:r w:rsidR="00613307">
        <w:t xml:space="preserve"> including those listed below (not an exhaustive list): </w:t>
      </w:r>
    </w:p>
    <w:p w14:paraId="1AF8054D" w14:textId="77777777" w:rsidR="00613307" w:rsidRDefault="00DB44B0" w:rsidP="00613307">
      <w:pPr>
        <w:pStyle w:val="WPBODY"/>
        <w:numPr>
          <w:ilvl w:val="0"/>
          <w:numId w:val="11"/>
        </w:numPr>
      </w:pPr>
      <w:r w:rsidRPr="00DB44B0">
        <w:t>Chemical Industry Association (CIA)</w:t>
      </w:r>
    </w:p>
    <w:p w14:paraId="39D76978" w14:textId="3B71E201" w:rsidR="00DB44B0" w:rsidRPr="00DB44B0" w:rsidRDefault="00DB44B0" w:rsidP="00613307">
      <w:pPr>
        <w:pStyle w:val="WPBODY"/>
        <w:numPr>
          <w:ilvl w:val="0"/>
          <w:numId w:val="11"/>
        </w:numPr>
      </w:pPr>
      <w:r w:rsidRPr="00DB44B0">
        <w:t>Chemical Business Association (CBA)</w:t>
      </w:r>
    </w:p>
    <w:p w14:paraId="17F5FC89" w14:textId="77777777" w:rsidR="00DB44B0" w:rsidRPr="00DB44B0" w:rsidRDefault="00DB44B0" w:rsidP="00811F33">
      <w:pPr>
        <w:pStyle w:val="WPBODY"/>
        <w:numPr>
          <w:ilvl w:val="0"/>
          <w:numId w:val="11"/>
        </w:numPr>
      </w:pPr>
      <w:proofErr w:type="spellStart"/>
      <w:r w:rsidRPr="00DB44B0">
        <w:t>Cefic</w:t>
      </w:r>
      <w:proofErr w:type="spellEnd"/>
    </w:p>
    <w:p w14:paraId="52E5C260" w14:textId="77777777" w:rsidR="00DB44B0" w:rsidRPr="00DB44B0" w:rsidRDefault="00DB44B0" w:rsidP="00811F33">
      <w:pPr>
        <w:pStyle w:val="WPBODY"/>
        <w:numPr>
          <w:ilvl w:val="0"/>
          <w:numId w:val="11"/>
        </w:numPr>
      </w:pPr>
      <w:r w:rsidRPr="00DB44B0">
        <w:t>Responsible Care® - Product Stewardship</w:t>
      </w:r>
    </w:p>
    <w:p w14:paraId="535EB5F7" w14:textId="77777777" w:rsidR="00DB44B0" w:rsidRPr="00DB44B0" w:rsidRDefault="00DB44B0" w:rsidP="00811F33">
      <w:pPr>
        <w:pStyle w:val="WPBODY"/>
        <w:numPr>
          <w:ilvl w:val="0"/>
          <w:numId w:val="11"/>
        </w:numPr>
      </w:pPr>
      <w:r w:rsidRPr="00DB44B0">
        <w:t>SAICM - Global Product Strategy</w:t>
      </w:r>
    </w:p>
    <w:p w14:paraId="73779D71" w14:textId="4F13BB02" w:rsidR="00DB44B0" w:rsidRPr="00DB44B0" w:rsidRDefault="00F546F2" w:rsidP="00811F33">
      <w:pPr>
        <w:pStyle w:val="WPBODY"/>
        <w:numPr>
          <w:ilvl w:val="0"/>
          <w:numId w:val="11"/>
        </w:numPr>
      </w:pPr>
      <w:r>
        <w:t>National Association of Chemical Distributors (</w:t>
      </w:r>
      <w:r w:rsidR="00DB44B0" w:rsidRPr="00DB44B0">
        <w:t>NACD</w:t>
      </w:r>
      <w:r>
        <w:t>)</w:t>
      </w:r>
    </w:p>
    <w:p w14:paraId="682D632A" w14:textId="1CF76055" w:rsidR="008B59DE" w:rsidRDefault="00424BF3" w:rsidP="00811F33">
      <w:pPr>
        <w:pStyle w:val="WPBODY"/>
        <w:numPr>
          <w:ilvl w:val="0"/>
          <w:numId w:val="11"/>
        </w:numPr>
      </w:pPr>
      <w:r>
        <w:t>Chemicals and Plastics Industry Training Program (</w:t>
      </w:r>
      <w:r w:rsidR="00DB44B0" w:rsidRPr="00DB44B0">
        <w:t>PACIA</w:t>
      </w:r>
      <w:r>
        <w:t>)</w:t>
      </w:r>
      <w:r w:rsidR="00283537">
        <w:t xml:space="preserve"> </w:t>
      </w:r>
    </w:p>
    <w:p w14:paraId="56B05A53" w14:textId="1F7EF135" w:rsidR="00F10577" w:rsidRDefault="006342F0" w:rsidP="00B63FA1">
      <w:pPr>
        <w:pStyle w:val="WPBODY"/>
      </w:pPr>
      <w:r>
        <w:t>The primary aim of KYC</w:t>
      </w:r>
      <w:r w:rsidR="00E24201">
        <w:t>,</w:t>
      </w:r>
      <w:r>
        <w:t xml:space="preserve"> for the chemical industry</w:t>
      </w:r>
      <w:r w:rsidR="00E24201">
        <w:t xml:space="preserve">, </w:t>
      </w:r>
      <w:r>
        <w:t xml:space="preserve">is </w:t>
      </w:r>
      <w:r w:rsidR="00B63FA1">
        <w:t xml:space="preserve">to help to prevent </w:t>
      </w:r>
      <w:r w:rsidR="005363CB">
        <w:t xml:space="preserve">the </w:t>
      </w:r>
      <w:r w:rsidR="00C16C5E">
        <w:t xml:space="preserve">proliferation of dual-use chemicals and </w:t>
      </w:r>
      <w:r w:rsidR="00DF2BBC">
        <w:t>chemical precursors for illegal activities</w:t>
      </w:r>
      <w:r w:rsidR="00B63FA1">
        <w:t xml:space="preserve">.  </w:t>
      </w:r>
      <w:proofErr w:type="gramStart"/>
      <w:r w:rsidR="005C2452">
        <w:t>Dual-use</w:t>
      </w:r>
      <w:proofErr w:type="gramEnd"/>
      <w:r w:rsidR="00B32CC6">
        <w:t>, sometimes referred to as multi-use</w:t>
      </w:r>
      <w:r w:rsidR="00046FEC">
        <w:t>,</w:t>
      </w:r>
      <w:r w:rsidR="008D36C9">
        <w:t xml:space="preserve"> is a </w:t>
      </w:r>
      <w:r w:rsidR="00283537">
        <w:t>term</w:t>
      </w:r>
      <w:r w:rsidR="008D36C9">
        <w:t xml:space="preserve"> used to define chemicals (as well as equipment, knowledge, or software) that can be used for legitimate purposes or </w:t>
      </w:r>
      <w:r w:rsidR="005C2452">
        <w:t xml:space="preserve">misused in the </w:t>
      </w:r>
      <w:r w:rsidR="008D36C9">
        <w:t>manufactur</w:t>
      </w:r>
      <w:r w:rsidR="005C2452">
        <w:t xml:space="preserve">ing of </w:t>
      </w:r>
      <w:r w:rsidR="008D36C9">
        <w:t>illicit drugs, explosives, or chemical weapons</w:t>
      </w:r>
      <w:r w:rsidR="005363CB">
        <w:t>[ref]</w:t>
      </w:r>
      <w:r w:rsidR="005C2452">
        <w:t xml:space="preserve">.  Specifically, chemicals that directly </w:t>
      </w:r>
      <w:r w:rsidR="00720273">
        <w:t xml:space="preserve">or in combination with other materials </w:t>
      </w:r>
      <w:r w:rsidR="008D36C9">
        <w:t>pose a threat to public health and safety, agricultural crops, the environment, or national security.</w:t>
      </w:r>
      <w:r w:rsidR="00837501">
        <w:t xml:space="preserve">  </w:t>
      </w:r>
      <w:r w:rsidR="009A4940">
        <w:t xml:space="preserve">While this general term may include any chemical, there are a variety of organizations that have </w:t>
      </w:r>
      <w:r w:rsidR="00235ECF">
        <w:t xml:space="preserve">specifically defined </w:t>
      </w:r>
      <w:r w:rsidR="005363CB">
        <w:t xml:space="preserve">the </w:t>
      </w:r>
      <w:r w:rsidR="00235ECF">
        <w:t xml:space="preserve">chemicals they consider </w:t>
      </w:r>
      <w:r w:rsidR="005363CB">
        <w:t xml:space="preserve">to be </w:t>
      </w:r>
      <w:r w:rsidR="00235ECF">
        <w:t>dual-use or a high risk for misuse</w:t>
      </w:r>
      <w:r w:rsidR="007A61A4">
        <w:t xml:space="preserve">, such as </w:t>
      </w:r>
      <w:r w:rsidR="00837501">
        <w:t>the Organization for the Prohibition of Chemical Weapons (OPCW)</w:t>
      </w:r>
      <w:r w:rsidR="00486333">
        <w:t>, Wassenaar Arrangement,</w:t>
      </w:r>
      <w:r w:rsidR="00837501">
        <w:t xml:space="preserve"> and the </w:t>
      </w:r>
      <w:r w:rsidR="00D00D8F">
        <w:t>Australia</w:t>
      </w:r>
      <w:r w:rsidR="00837501">
        <w:t xml:space="preserve"> Group</w:t>
      </w:r>
      <w:r w:rsidR="00D00D8F">
        <w:t>.</w:t>
      </w:r>
      <w:r w:rsidR="0059402D">
        <w:t>[REF]</w:t>
      </w:r>
      <w:r w:rsidR="00D00D8F">
        <w:t xml:space="preserve">  Additionally, m</w:t>
      </w:r>
      <w:r w:rsidR="00837501">
        <w:t xml:space="preserve">any countries </w:t>
      </w:r>
      <w:r w:rsidR="001E1F42">
        <w:t xml:space="preserve">have dangerous goods acts or anti-terrorism </w:t>
      </w:r>
      <w:r w:rsidR="001E1F42">
        <w:lastRenderedPageBreak/>
        <w:t>laws that define chemicals</w:t>
      </w:r>
      <w:r w:rsidR="00002E22">
        <w:t xml:space="preserve"> </w:t>
      </w:r>
      <w:r w:rsidR="00203F40">
        <w:t>they consider dual-use</w:t>
      </w:r>
      <w:r w:rsidR="00635615">
        <w:t xml:space="preserve"> and</w:t>
      </w:r>
      <w:r w:rsidR="00203F40">
        <w:t xml:space="preserve"> </w:t>
      </w:r>
      <w:r w:rsidR="001E1F42">
        <w:t xml:space="preserve">require specific licensing or </w:t>
      </w:r>
      <w:r w:rsidR="00203F40">
        <w:t>handling</w:t>
      </w:r>
      <w:r w:rsidR="004A4DD0">
        <w:t xml:space="preserve"> measures</w:t>
      </w:r>
      <w:r w:rsidR="00DF4615">
        <w:t>, such as the</w:t>
      </w:r>
      <w:r w:rsidR="00331B8D">
        <w:t xml:space="preserve"> U.S. CFATS, </w:t>
      </w:r>
      <w:r w:rsidR="00DF4615">
        <w:t>India</w:t>
      </w:r>
      <w:r w:rsidR="003E61F0">
        <w:t xml:space="preserve"> </w:t>
      </w:r>
      <w:r w:rsidR="00DF4615">
        <w:t>SCOMET list</w:t>
      </w:r>
      <w:r w:rsidR="003E61F0">
        <w:t xml:space="preserve">, </w:t>
      </w:r>
      <w:r w:rsidR="00331B8D">
        <w:t xml:space="preserve">EU </w:t>
      </w:r>
      <w:r w:rsidR="00892CD3">
        <w:t>Seveso Directive</w:t>
      </w:r>
      <w:r w:rsidR="004A4DD0">
        <w:t xml:space="preserve">.  </w:t>
      </w:r>
    </w:p>
    <w:p w14:paraId="23897393" w14:textId="4E68176D" w:rsidR="00BA53F8" w:rsidRDefault="005363CB" w:rsidP="00B63FA1">
      <w:pPr>
        <w:pStyle w:val="WPBODY"/>
      </w:pPr>
      <w:r>
        <w:t>This User</w:t>
      </w:r>
      <w:r w:rsidR="00B07950">
        <w:t xml:space="preserve"> </w:t>
      </w:r>
      <w:r>
        <w:t xml:space="preserve">guide </w:t>
      </w:r>
      <w:r w:rsidR="405F89FD">
        <w:t>provide</w:t>
      </w:r>
      <w:r w:rsidR="00B07950">
        <w:t>s</w:t>
      </w:r>
      <w:r w:rsidR="405F89FD">
        <w:t xml:space="preserve"> guidance on </w:t>
      </w:r>
      <w:r>
        <w:t>the SNL-developed TESI tool which was designed to be used at a chemical</w:t>
      </w:r>
      <w:r w:rsidR="405F89FD">
        <w:t xml:space="preserve"> facili</w:t>
      </w:r>
      <w:r w:rsidR="28FF8A19">
        <w:t>ty</w:t>
      </w:r>
      <w:r>
        <w:t xml:space="preserve"> that sells dual-use materials (</w:t>
      </w:r>
      <w:proofErr w:type="gramStart"/>
      <w:r w:rsidR="00B07950">
        <w:t>e.g.</w:t>
      </w:r>
      <w:proofErr w:type="gramEnd"/>
      <w:r w:rsidR="00B07950">
        <w:t xml:space="preserve"> </w:t>
      </w:r>
      <w:r>
        <w:t>chemicals</w:t>
      </w:r>
      <w:r w:rsidR="00B07950">
        <w:t xml:space="preserve"> and</w:t>
      </w:r>
      <w:r>
        <w:t xml:space="preserve"> equipment</w:t>
      </w:r>
      <w:r w:rsidR="00B07950">
        <w:t xml:space="preserve">) </w:t>
      </w:r>
      <w:r w:rsidR="671AF787">
        <w:t xml:space="preserve">to evaluate the relative risk of the </w:t>
      </w:r>
      <w:r w:rsidR="4F8B3EBB">
        <w:t>transaction</w:t>
      </w:r>
      <w:r w:rsidR="671AF787">
        <w:t xml:space="preserve">. It is up to </w:t>
      </w:r>
      <w:r w:rsidR="00AC512C">
        <w:t>the</w:t>
      </w:r>
      <w:r w:rsidR="671AF787">
        <w:t xml:space="preserve"> policies and procedures </w:t>
      </w:r>
      <w:r w:rsidR="00AC512C">
        <w:t xml:space="preserve">of each organization </w:t>
      </w:r>
      <w:r w:rsidR="671AF787">
        <w:t>to decide how to pr</w:t>
      </w:r>
      <w:r w:rsidR="1745A868">
        <w:t xml:space="preserve">oceed with </w:t>
      </w:r>
      <w:r w:rsidR="00AC512C">
        <w:t>an</w:t>
      </w:r>
      <w:r w:rsidR="1745A868">
        <w:t xml:space="preserve"> order request.</w:t>
      </w:r>
      <w:r w:rsidR="440F79C5">
        <w:t xml:space="preserve">  </w:t>
      </w:r>
    </w:p>
    <w:p w14:paraId="3D3E33AE" w14:textId="627863EC" w:rsidR="00BA53F8" w:rsidRDefault="00BA53F8" w:rsidP="10112A72">
      <w:pPr>
        <w:pStyle w:val="WPBODY"/>
        <w:rPr>
          <w:szCs w:val="24"/>
        </w:rPr>
      </w:pPr>
    </w:p>
    <w:p w14:paraId="6FAE1220" w14:textId="28F8C268" w:rsidR="1F7FFC56" w:rsidRDefault="1F7FFC56" w:rsidP="002C7D8C">
      <w:pPr>
        <w:pStyle w:val="Heading1"/>
        <w:numPr>
          <w:ilvl w:val="0"/>
          <w:numId w:val="20"/>
        </w:numPr>
      </w:pPr>
      <w:bookmarkStart w:id="5" w:name="_Toc128146114"/>
      <w:r>
        <w:lastRenderedPageBreak/>
        <w:t>Introduction</w:t>
      </w:r>
      <w:bookmarkEnd w:id="5"/>
    </w:p>
    <w:p w14:paraId="3849BED7" w14:textId="5841486B" w:rsidR="00452256" w:rsidRDefault="00452256" w:rsidP="00B63FA1">
      <w:pPr>
        <w:pStyle w:val="WPBODY"/>
      </w:pPr>
      <w:r>
        <w:t xml:space="preserve">The Transaction Evaluation for Suspicious Indicators (TESI) is a simple tool developed by SNL to help chemical distributors, suppliers, and retailers implement KYC best practices.  The tool is designed around a framework that integrates </w:t>
      </w:r>
      <w:r w:rsidR="003C1553">
        <w:t xml:space="preserve">an </w:t>
      </w:r>
      <w:r w:rsidR="00B07950">
        <w:t>organization’s products</w:t>
      </w:r>
      <w:r>
        <w:t xml:space="preserve">, customers, sales, and shipping databases. This integrated database approach helps the facility to identify any abnormalities </w:t>
      </w:r>
      <w:r w:rsidR="00972EFE">
        <w:t xml:space="preserve">(or suspicious indicators) </w:t>
      </w:r>
      <w:r>
        <w:t>during the sale of their products</w:t>
      </w:r>
      <w:r w:rsidR="00972EFE">
        <w:t xml:space="preserve"> that may be a security concern.  </w:t>
      </w:r>
    </w:p>
    <w:p w14:paraId="6A34B203" w14:textId="34F35620" w:rsidR="0059190E" w:rsidRDefault="0059190E" w:rsidP="0059190E">
      <w:pPr>
        <w:pStyle w:val="WPBODY"/>
      </w:pPr>
      <w:r>
        <w:t>The goal of TESI is to identify high risk product sales, by showing the seller “Indicators” or flags prior to the product being sold or otherwise provided to a customer</w:t>
      </w:r>
      <w:proofErr w:type="gramStart"/>
      <w:r>
        <w:t>. .</w:t>
      </w:r>
      <w:proofErr w:type="gramEnd"/>
      <w:r>
        <w:t xml:space="preserve">  This tool has been developed to help chemical manufacturers or distributors directly selling products which contain dual-use chemicals in implementing KYC best practices. In the scope of this tool, dual-use chemicals are defined to include chemicals defined by OPCW, Wassenaar Arrangement or Australia Group, and those toxic industrial chemicals who pose a risk if used in a malicious scenario. </w:t>
      </w:r>
    </w:p>
    <w:p w14:paraId="22EE61CA" w14:textId="3EC9DDD3" w:rsidR="0059190E" w:rsidRDefault="0059190E" w:rsidP="0059190E">
      <w:pPr>
        <w:pStyle w:val="WPBODY"/>
      </w:pPr>
      <w:r>
        <w:t xml:space="preserve">The KYC tool looks at a number of suspicious indicators including validation of the customer (ensuring they are who they claim to be), scrutinizing unusual orders (that may include orders outside the normal activity of a customer), changes in order placement or funding source, requesting unusual shipping routes or packaging, or asking unusual questions during the placement of the order which may raise suspicion about the intended use of the chemicals. The scope of the tool is for small to medium industries, but the underlying methodology can be applied across </w:t>
      </w:r>
      <w:r w:rsidR="001E07DA">
        <w:t xml:space="preserve">by any organization </w:t>
      </w:r>
      <w:r>
        <w:t xml:space="preserve">which sells products that may contain dual-use chemicals.  </w:t>
      </w:r>
    </w:p>
    <w:p w14:paraId="1BC4DBE5" w14:textId="77777777" w:rsidR="0059190E" w:rsidRDefault="0059190E" w:rsidP="00B63FA1">
      <w:pPr>
        <w:pStyle w:val="WPBODY"/>
      </w:pPr>
    </w:p>
    <w:p w14:paraId="24D34E2A" w14:textId="20B39D0E" w:rsidR="00972EFE" w:rsidRDefault="00972EFE" w:rsidP="00972EFE">
      <w:pPr>
        <w:pStyle w:val="AppendixHeading2"/>
      </w:pPr>
      <w:bookmarkStart w:id="6" w:name="_Toc128146115"/>
      <w:r>
        <w:t>Suspicious Indicators</w:t>
      </w:r>
      <w:bookmarkEnd w:id="6"/>
    </w:p>
    <w:p w14:paraId="7BF63FF9" w14:textId="37F01388" w:rsidR="00243D29" w:rsidRDefault="00C96A53" w:rsidP="00B63FA1">
      <w:pPr>
        <w:pStyle w:val="WPBODY"/>
      </w:pPr>
      <w:r>
        <w:t>Typical operations vary from business to business</w:t>
      </w:r>
      <w:r w:rsidR="00243D29">
        <w:t xml:space="preserve"> and what is “normal” in some business</w:t>
      </w:r>
      <w:r w:rsidR="00452256">
        <w:t>es</w:t>
      </w:r>
      <w:r w:rsidR="00243D29">
        <w:t xml:space="preserve"> may be unusual in another. The types of chemicals that are produced, stored, and distributed varies widely</w:t>
      </w:r>
      <w:r w:rsidR="00B611D0">
        <w:t xml:space="preserve">, </w:t>
      </w:r>
      <w:proofErr w:type="gramStart"/>
      <w:r w:rsidR="00B611D0">
        <w:t>t</w:t>
      </w:r>
      <w:r w:rsidR="00243D29">
        <w:t>ransactions</w:t>
      </w:r>
      <w:proofErr w:type="gramEnd"/>
      <w:r w:rsidR="00243D29">
        <w:t xml:space="preserve"> </w:t>
      </w:r>
      <w:r w:rsidR="00F65C82">
        <w:t>types will vary</w:t>
      </w:r>
      <w:r w:rsidR="00243D29">
        <w:t xml:space="preserve"> (</w:t>
      </w:r>
      <w:r w:rsidR="00F65C82">
        <w:t xml:space="preserve">e.g. </w:t>
      </w:r>
      <w:r w:rsidR="00243D29">
        <w:t xml:space="preserve">cash-based </w:t>
      </w:r>
      <w:r w:rsidR="00F65C82">
        <w:t>vs</w:t>
      </w:r>
      <w:r w:rsidR="00243D29">
        <w:t xml:space="preserve"> credit-based)</w:t>
      </w:r>
      <w:r w:rsidR="00B611D0">
        <w:t>,</w:t>
      </w:r>
      <w:r w:rsidR="00243D29">
        <w:t xml:space="preserve"> a</w:t>
      </w:r>
      <w:r w:rsidR="001D156C">
        <w:t>s will</w:t>
      </w:r>
      <w:r w:rsidR="00243D29">
        <w:t xml:space="preserve"> who customers are (companies, individuals, research institutes, international customers). Each individual business needs to determine </w:t>
      </w:r>
      <w:r w:rsidR="00B611D0">
        <w:t>its</w:t>
      </w:r>
      <w:r w:rsidR="00972EFE">
        <w:t xml:space="preserve"> own</w:t>
      </w:r>
      <w:r w:rsidR="00243D29">
        <w:t xml:space="preserve"> normal operation to </w:t>
      </w:r>
      <w:r w:rsidR="0011292D">
        <w:t xml:space="preserve">assess </w:t>
      </w:r>
      <w:r w:rsidR="00243D29">
        <w:t xml:space="preserve">the risk of dual-use chemicals </w:t>
      </w:r>
      <w:r w:rsidR="0011292D">
        <w:t>falling into the wrong hands</w:t>
      </w:r>
      <w:r w:rsidR="00243D29">
        <w:t xml:space="preserve">. </w:t>
      </w:r>
      <w:r w:rsidR="00972EFE">
        <w:t>TESI</w:t>
      </w:r>
      <w:r w:rsidR="00243D29">
        <w:t xml:space="preserve"> provides a means for businesses to help manage their risk </w:t>
      </w:r>
      <w:r w:rsidR="008D2216">
        <w:t>by further</w:t>
      </w:r>
      <w:r w:rsidR="00243D29">
        <w:t xml:space="preserve"> understand</w:t>
      </w:r>
      <w:r w:rsidR="008D2216">
        <w:t>ing</w:t>
      </w:r>
      <w:r w:rsidR="00262153">
        <w:t xml:space="preserve"> what chemicals they have that might be used for malevolent ends and</w:t>
      </w:r>
      <w:r w:rsidR="00243D29">
        <w:t xml:space="preserve"> who they </w:t>
      </w:r>
      <w:r w:rsidR="00262153">
        <w:t>might be</w:t>
      </w:r>
      <w:r w:rsidR="00243D29">
        <w:t xml:space="preserve"> selling </w:t>
      </w:r>
      <w:r w:rsidR="00262153">
        <w:t>these chemicals</w:t>
      </w:r>
      <w:r w:rsidR="00243D29">
        <w:t xml:space="preserve"> to. </w:t>
      </w:r>
    </w:p>
    <w:p w14:paraId="43E43894" w14:textId="75F9A30A" w:rsidR="005C51AD" w:rsidRDefault="0059190E" w:rsidP="005C51AD">
      <w:pPr>
        <w:pStyle w:val="WPBODY"/>
      </w:pPr>
      <w:r>
        <w:t>TESI</w:t>
      </w:r>
      <w:r w:rsidR="005C51AD">
        <w:t xml:space="preserve"> </w:t>
      </w:r>
      <w:r w:rsidR="00E04965">
        <w:t xml:space="preserve">analyzes </w:t>
      </w:r>
      <w:r w:rsidR="00BF53CA">
        <w:t>the following aspects of a requested purchase for</w:t>
      </w:r>
      <w:r w:rsidR="00E04965">
        <w:t xml:space="preserve"> potential</w:t>
      </w:r>
      <w:r w:rsidR="00316B7D">
        <w:t xml:space="preserve"> </w:t>
      </w:r>
      <w:r>
        <w:t>suspicious indicators:</w:t>
      </w:r>
    </w:p>
    <w:p w14:paraId="3FBCD478" w14:textId="6CB7988D" w:rsidR="005C51AD" w:rsidRDefault="005C51AD" w:rsidP="00811F33">
      <w:pPr>
        <w:pStyle w:val="WPBODY"/>
        <w:numPr>
          <w:ilvl w:val="0"/>
          <w:numId w:val="16"/>
        </w:numPr>
      </w:pPr>
      <w:r>
        <w:t>Customer identification</w:t>
      </w:r>
      <w:r w:rsidR="00316B7D">
        <w:t xml:space="preserve"> and</w:t>
      </w:r>
      <w:r>
        <w:t xml:space="preserve"> verification</w:t>
      </w:r>
    </w:p>
    <w:p w14:paraId="0FD42555" w14:textId="04F0B318" w:rsidR="00316B7D" w:rsidRDefault="00316B7D" w:rsidP="00811F33">
      <w:pPr>
        <w:pStyle w:val="WPBODY"/>
        <w:numPr>
          <w:ilvl w:val="1"/>
          <w:numId w:val="16"/>
        </w:numPr>
      </w:pPr>
      <w:r>
        <w:t xml:space="preserve">Determining the </w:t>
      </w:r>
      <w:proofErr w:type="gramStart"/>
      <w:r>
        <w:t>customer’s</w:t>
      </w:r>
      <w:proofErr w:type="gramEnd"/>
      <w:r>
        <w:t xml:space="preserve"> identify and </w:t>
      </w:r>
      <w:r w:rsidR="00E04965">
        <w:t xml:space="preserve">ensuring </w:t>
      </w:r>
      <w:r>
        <w:t>the customer does not raise suspicion</w:t>
      </w:r>
      <w:r w:rsidR="00E04965">
        <w:t>s</w:t>
      </w:r>
    </w:p>
    <w:p w14:paraId="4A2FD829" w14:textId="0480F8F7" w:rsidR="005C51AD" w:rsidRDefault="00316B7D" w:rsidP="00811F33">
      <w:pPr>
        <w:pStyle w:val="WPBODY"/>
        <w:numPr>
          <w:ilvl w:val="0"/>
          <w:numId w:val="16"/>
        </w:numPr>
      </w:pPr>
      <w:r>
        <w:t>Funding and bank</w:t>
      </w:r>
      <w:r w:rsidR="005C51AD">
        <w:t xml:space="preserve"> verification &amp; history</w:t>
      </w:r>
    </w:p>
    <w:p w14:paraId="747690D1" w14:textId="7BBC4A3B" w:rsidR="00316B7D" w:rsidRDefault="00351B1D" w:rsidP="00811F33">
      <w:pPr>
        <w:pStyle w:val="WPBODY"/>
        <w:numPr>
          <w:ilvl w:val="1"/>
          <w:numId w:val="16"/>
        </w:numPr>
      </w:pPr>
      <w:r>
        <w:t xml:space="preserve">Scrutinizing </w:t>
      </w:r>
      <w:r w:rsidR="00316B7D">
        <w:t>funding mechanism</w:t>
      </w:r>
      <w:r w:rsidR="00E04965">
        <w:t>s</w:t>
      </w:r>
      <w:r w:rsidR="00316B7D">
        <w:t xml:space="preserve"> to ensure </w:t>
      </w:r>
      <w:proofErr w:type="gramStart"/>
      <w:r w:rsidR="00316B7D">
        <w:t>appropriate</w:t>
      </w:r>
      <w:r w:rsidR="00E04965">
        <w:t>ness</w:t>
      </w:r>
      <w:proofErr w:type="gramEnd"/>
    </w:p>
    <w:p w14:paraId="28846B32" w14:textId="77777777" w:rsidR="005C51AD" w:rsidRDefault="005C51AD" w:rsidP="00811F33">
      <w:pPr>
        <w:pStyle w:val="WPBODY"/>
        <w:numPr>
          <w:ilvl w:val="0"/>
          <w:numId w:val="16"/>
        </w:numPr>
      </w:pPr>
      <w:r>
        <w:t>Transportation verification &amp; history</w:t>
      </w:r>
    </w:p>
    <w:p w14:paraId="5CBDF542" w14:textId="6729AC96" w:rsidR="00316B7D" w:rsidRDefault="00351B1D" w:rsidP="00811F33">
      <w:pPr>
        <w:pStyle w:val="WPBODY"/>
        <w:numPr>
          <w:ilvl w:val="1"/>
          <w:numId w:val="16"/>
        </w:numPr>
      </w:pPr>
      <w:proofErr w:type="gramStart"/>
      <w:r>
        <w:t xml:space="preserve">Scrutinizing </w:t>
      </w:r>
      <w:r w:rsidR="006E71E6">
        <w:t xml:space="preserve"> transport</w:t>
      </w:r>
      <w:proofErr w:type="gramEnd"/>
      <w:r w:rsidR="00BE04AD">
        <w:t xml:space="preserve"> methods</w:t>
      </w:r>
      <w:r>
        <w:t>/routes</w:t>
      </w:r>
      <w:r w:rsidR="00BE04AD">
        <w:t xml:space="preserve"> </w:t>
      </w:r>
      <w:r w:rsidR="006E71E6">
        <w:t xml:space="preserve">to ensure </w:t>
      </w:r>
      <w:r w:rsidR="007C0F0B">
        <w:t xml:space="preserve">product arrives at the intended, </w:t>
      </w:r>
      <w:r w:rsidR="007C0F0B" w:rsidRPr="00842873">
        <w:rPr>
          <w:i/>
          <w:iCs/>
        </w:rPr>
        <w:t>appropriate</w:t>
      </w:r>
      <w:r w:rsidR="007C0F0B">
        <w:t>, end user.</w:t>
      </w:r>
      <w:r w:rsidR="006E71E6">
        <w:t xml:space="preserve"> </w:t>
      </w:r>
    </w:p>
    <w:p w14:paraId="7B112FE2" w14:textId="28D9CB55" w:rsidR="005C51AD" w:rsidRDefault="00316B7D" w:rsidP="00811F33">
      <w:pPr>
        <w:pStyle w:val="WPBODY"/>
        <w:numPr>
          <w:ilvl w:val="0"/>
          <w:numId w:val="16"/>
        </w:numPr>
      </w:pPr>
      <w:r>
        <w:t xml:space="preserve">Product </w:t>
      </w:r>
      <w:r w:rsidR="005C51AD">
        <w:t xml:space="preserve">Risk Management </w:t>
      </w:r>
    </w:p>
    <w:p w14:paraId="029E6E6A" w14:textId="349BBD43" w:rsidR="006E71E6" w:rsidRDefault="006E71E6" w:rsidP="00811F33">
      <w:pPr>
        <w:pStyle w:val="WPBODY"/>
        <w:numPr>
          <w:ilvl w:val="1"/>
          <w:numId w:val="16"/>
        </w:numPr>
      </w:pPr>
      <w:r>
        <w:t xml:space="preserve">Identify which products within a company’s inventory may pose a risk of </w:t>
      </w:r>
      <w:proofErr w:type="gramStart"/>
      <w:r>
        <w:t>misuse</w:t>
      </w:r>
      <w:proofErr w:type="gramEnd"/>
      <w:r>
        <w:t xml:space="preserve"> </w:t>
      </w:r>
    </w:p>
    <w:p w14:paraId="2F755901" w14:textId="77777777" w:rsidR="005C51AD" w:rsidRDefault="005C51AD" w:rsidP="00B63FA1">
      <w:pPr>
        <w:pStyle w:val="WPBODY"/>
      </w:pPr>
    </w:p>
    <w:p w14:paraId="1A1392BC" w14:textId="75C3A0F5" w:rsidR="00283537" w:rsidRDefault="3DC34793" w:rsidP="00283537">
      <w:pPr>
        <w:pStyle w:val="WPBODY"/>
      </w:pPr>
      <w:r>
        <w:t xml:space="preserve">In addition to the identification of </w:t>
      </w:r>
      <w:r w:rsidR="1F6019C9">
        <w:t>suspicious indicators</w:t>
      </w:r>
      <w:r>
        <w:t xml:space="preserve"> the </w:t>
      </w:r>
      <w:r w:rsidR="00F513AA">
        <w:t>TESI t</w:t>
      </w:r>
      <w:r>
        <w:t xml:space="preserve">ool </w:t>
      </w:r>
      <w:r w:rsidR="53A6DCD6">
        <w:t xml:space="preserve">uses a colored ranking to </w:t>
      </w:r>
      <w:r w:rsidR="6A4DF9A0">
        <w:t xml:space="preserve">reflect </w:t>
      </w:r>
      <w:r w:rsidR="53A6DCD6">
        <w:t xml:space="preserve">increasing </w:t>
      </w:r>
      <w:r w:rsidR="2E423676">
        <w:t>number</w:t>
      </w:r>
      <w:r w:rsidR="00F513AA">
        <w:t>s</w:t>
      </w:r>
      <w:r w:rsidR="2E423676">
        <w:t xml:space="preserve"> </w:t>
      </w:r>
      <w:r w:rsidR="53A6DCD6">
        <w:t xml:space="preserve">of </w:t>
      </w:r>
      <w:r w:rsidR="00F513AA">
        <w:t>suspicious</w:t>
      </w:r>
      <w:r w:rsidR="53A6DCD6">
        <w:t xml:space="preserve"> indicators </w:t>
      </w:r>
      <w:r w:rsidR="00F513AA">
        <w:t>(</w:t>
      </w:r>
      <w:r w:rsidR="53A6DCD6">
        <w:t>green</w:t>
      </w:r>
      <w:r w:rsidR="54099238">
        <w:t xml:space="preserve"> to</w:t>
      </w:r>
      <w:r w:rsidR="53A6DCD6">
        <w:t xml:space="preserve"> yellow </w:t>
      </w:r>
      <w:r w:rsidR="00F513AA">
        <w:t>to</w:t>
      </w:r>
      <w:r w:rsidR="53A6DCD6">
        <w:t xml:space="preserve"> orange</w:t>
      </w:r>
      <w:r w:rsidR="00F513AA">
        <w:t>)</w:t>
      </w:r>
      <w:r w:rsidR="53A6DCD6">
        <w:t xml:space="preserve">. </w:t>
      </w:r>
      <w:r w:rsidR="775626F2">
        <w:t>Each color category identifies increasing</w:t>
      </w:r>
      <w:r>
        <w:t xml:space="preserve"> concerns regarding the end use </w:t>
      </w:r>
      <w:r w:rsidR="002F6641">
        <w:t>or end user</w:t>
      </w:r>
      <w:r>
        <w:t xml:space="preserve"> of the purchase, </w:t>
      </w:r>
      <w:r w:rsidR="002F6641">
        <w:t>suggesting</w:t>
      </w:r>
      <w:r w:rsidR="7BFC56C4">
        <w:t xml:space="preserve"> further communication with the customer</w:t>
      </w:r>
      <w:r>
        <w:t xml:space="preserve">. The flags </w:t>
      </w:r>
      <w:r w:rsidR="00E47279">
        <w:t xml:space="preserve">indicate items which may raise concern and </w:t>
      </w:r>
      <w:r w:rsidR="00F319DF">
        <w:t>will indicate to the operator that</w:t>
      </w:r>
      <w:r w:rsidR="00E47279">
        <w:t xml:space="preserve"> the </w:t>
      </w:r>
      <w:r w:rsidR="00F319DF">
        <w:t xml:space="preserve">organization </w:t>
      </w:r>
      <w:r w:rsidR="00E47279">
        <w:t xml:space="preserve">should </w:t>
      </w:r>
      <w:r w:rsidR="00BA3DF9">
        <w:t xml:space="preserve">be aware of risks </w:t>
      </w:r>
      <w:r w:rsidR="00F319DF">
        <w:t xml:space="preserve">to </w:t>
      </w:r>
      <w:r w:rsidR="00BA3DF9">
        <w:t>these transactions</w:t>
      </w:r>
      <w:r>
        <w:t>.</w:t>
      </w:r>
      <w:r w:rsidR="384DBA54">
        <w:t xml:space="preserve"> </w:t>
      </w:r>
      <w:r w:rsidR="411C04E3">
        <w:t>A</w:t>
      </w:r>
      <w:r w:rsidR="384DBA54">
        <w:t xml:space="preserve"> </w:t>
      </w:r>
      <w:r w:rsidR="00BA3DF9">
        <w:t>company usin</w:t>
      </w:r>
      <w:r w:rsidR="4C8BFB96">
        <w:t>g</w:t>
      </w:r>
      <w:r w:rsidR="384DBA54">
        <w:t xml:space="preserve"> </w:t>
      </w:r>
      <w:r w:rsidR="0059190E">
        <w:t>TESI</w:t>
      </w:r>
      <w:r w:rsidR="1C379A78">
        <w:t xml:space="preserve"> </w:t>
      </w:r>
      <w:r w:rsidR="0059190E">
        <w:t xml:space="preserve">will need to have or develop a </w:t>
      </w:r>
      <w:r w:rsidR="1C379A78">
        <w:t>well</w:t>
      </w:r>
      <w:r w:rsidR="0059190E">
        <w:t>-</w:t>
      </w:r>
      <w:r w:rsidR="1C379A78">
        <w:t xml:space="preserve">defined </w:t>
      </w:r>
      <w:r w:rsidR="0059190E">
        <w:t xml:space="preserve">process </w:t>
      </w:r>
      <w:r w:rsidR="00F319DF">
        <w:t xml:space="preserve">for </w:t>
      </w:r>
      <w:r w:rsidR="00757ABD">
        <w:t>actions to take</w:t>
      </w:r>
      <w:r w:rsidR="0059190E">
        <w:t xml:space="preserve"> </w:t>
      </w:r>
      <w:r w:rsidR="132DA771">
        <w:t xml:space="preserve">following the detection of </w:t>
      </w:r>
      <w:r w:rsidR="00BA3DF9">
        <w:t>one, or multiple,</w:t>
      </w:r>
      <w:r w:rsidR="132DA771">
        <w:t xml:space="preserve"> </w:t>
      </w:r>
      <w:r w:rsidR="00757ABD">
        <w:t>suspicious</w:t>
      </w:r>
      <w:r w:rsidR="132DA771">
        <w:t xml:space="preserve"> </w:t>
      </w:r>
      <w:r w:rsidR="0059190E">
        <w:t>indicators</w:t>
      </w:r>
      <w:r w:rsidR="132DA771">
        <w:t xml:space="preserve"> on an order.  This could include delayin</w:t>
      </w:r>
      <w:r w:rsidR="00757ABD">
        <w:t>g</w:t>
      </w:r>
      <w:r w:rsidR="132DA771">
        <w:t xml:space="preserve"> </w:t>
      </w:r>
      <w:r w:rsidR="00757ABD">
        <w:t xml:space="preserve">shipment </w:t>
      </w:r>
      <w:r w:rsidR="00B61A1A">
        <w:t xml:space="preserve">until concerns are allayed up </w:t>
      </w:r>
      <w:r w:rsidR="003F0288">
        <w:t xml:space="preserve">to </w:t>
      </w:r>
      <w:r w:rsidR="132DA771">
        <w:t xml:space="preserve">the notification </w:t>
      </w:r>
      <w:r w:rsidR="00B61A1A">
        <w:t xml:space="preserve">of </w:t>
      </w:r>
      <w:r w:rsidR="132DA771">
        <w:t xml:space="preserve">relevant authorities, </w:t>
      </w:r>
      <w:r w:rsidR="00B61A1A">
        <w:t>or anything in between.</w:t>
      </w:r>
      <w:r w:rsidR="132DA771">
        <w:t xml:space="preserve"> The actions </w:t>
      </w:r>
      <w:r w:rsidR="1E0CDC2F">
        <w:t xml:space="preserve">should be aligned with the company’s risk tolerance as well as match any </w:t>
      </w:r>
      <w:r w:rsidR="384DBA54">
        <w:t xml:space="preserve">legal and industry specific standards.  </w:t>
      </w:r>
    </w:p>
    <w:p w14:paraId="24279622" w14:textId="481E1630" w:rsidR="004F0F0A" w:rsidRDefault="0059190E" w:rsidP="004F0F0A">
      <w:pPr>
        <w:pStyle w:val="WPBODY"/>
      </w:pPr>
      <w:r>
        <w:t>TESI</w:t>
      </w:r>
      <w:r w:rsidR="004F0F0A">
        <w:t xml:space="preserve"> </w:t>
      </w:r>
      <w:r w:rsidR="0075236D">
        <w:t>uses an order form which is intended to identify red flags by</w:t>
      </w:r>
      <w:r w:rsidR="003B20CC">
        <w:t xml:space="preserve"> in</w:t>
      </w:r>
      <w:r w:rsidR="0052226C">
        <w:t>terfac</w:t>
      </w:r>
      <w:r w:rsidR="003B20CC">
        <w:t>ing with multiple</w:t>
      </w:r>
      <w:r w:rsidR="0052226C">
        <w:t xml:space="preserve"> </w:t>
      </w:r>
      <w:r w:rsidR="004F0F0A">
        <w:t>database</w:t>
      </w:r>
      <w:r w:rsidR="0052226C">
        <w:t>s</w:t>
      </w:r>
      <w:r w:rsidR="006F1C55">
        <w:t xml:space="preserve"> (Product Inventory, Customer Database, </w:t>
      </w:r>
      <w:r w:rsidR="00346AF3">
        <w:t>Past Order Activity)</w:t>
      </w:r>
      <w:r w:rsidR="004F0F0A">
        <w:t xml:space="preserve"> to </w:t>
      </w:r>
      <w:r w:rsidR="003B20CC">
        <w:t xml:space="preserve">identify risks in products being sold and customer history as well </w:t>
      </w:r>
      <w:r w:rsidR="00403363">
        <w:t>as red flags based upon customer behavior and how the product will be transported</w:t>
      </w:r>
      <w:r w:rsidR="004F0F0A">
        <w:t>.</w:t>
      </w:r>
      <w:r w:rsidR="00403363">
        <w:t xml:space="preserve"> This order form places all potential </w:t>
      </w:r>
      <w:r>
        <w:t>indicators</w:t>
      </w:r>
      <w:r w:rsidR="00403363">
        <w:t xml:space="preserve"> in a single page so that a </w:t>
      </w:r>
      <w:r w:rsidR="005F02D7">
        <w:t xml:space="preserve">selling agent </w:t>
      </w:r>
      <w:r w:rsidR="00403363">
        <w:t xml:space="preserve">can easily identify </w:t>
      </w:r>
      <w:r>
        <w:t>them an</w:t>
      </w:r>
      <w:r w:rsidR="005F02D7">
        <w:t>d</w:t>
      </w:r>
      <w:r>
        <w:t xml:space="preserve"> evaluate the relative risk of the </w:t>
      </w:r>
      <w:r w:rsidR="006F1C55">
        <w:t>transaction.</w:t>
      </w:r>
      <w:r w:rsidR="004F0F0A">
        <w:t xml:space="preserve">  The following sections will detail how the tool supports the best practices as well as provide guidance on setting up and using the </w:t>
      </w:r>
      <w:r w:rsidR="005F02D7">
        <w:t xml:space="preserve">TESI </w:t>
      </w:r>
      <w:r w:rsidR="004F0F0A">
        <w:t>tool.</w:t>
      </w:r>
    </w:p>
    <w:p w14:paraId="0A297A53" w14:textId="600B0826" w:rsidR="79C4B011" w:rsidRDefault="79C4B011" w:rsidP="002C7D8C">
      <w:pPr>
        <w:pStyle w:val="Heading1"/>
        <w:numPr>
          <w:ilvl w:val="0"/>
          <w:numId w:val="20"/>
        </w:numPr>
      </w:pPr>
      <w:bookmarkStart w:id="7" w:name="_Toc128146116"/>
      <w:r w:rsidRPr="00842873">
        <w:lastRenderedPageBreak/>
        <w:t xml:space="preserve">Hardware </w:t>
      </w:r>
      <w:r w:rsidR="00EE6E09">
        <w:t xml:space="preserve">and Software </w:t>
      </w:r>
      <w:r w:rsidRPr="00842873">
        <w:t>Requirements</w:t>
      </w:r>
      <w:bookmarkEnd w:id="7"/>
    </w:p>
    <w:p w14:paraId="42F9FDCC" w14:textId="1E9E64EA" w:rsidR="79C4B011" w:rsidRDefault="00EB043F" w:rsidP="001B2EB5">
      <w:pPr>
        <w:pStyle w:val="WPBODY"/>
      </w:pPr>
      <w:r>
        <w:t>TESI</w:t>
      </w:r>
      <w:r w:rsidR="001B2EB5">
        <w:t xml:space="preserve"> was created and optimized for Microsoft Excel </w:t>
      </w:r>
      <w:r w:rsidR="00AC1761">
        <w:t xml:space="preserve">Version 2202 operating on Microsoft 365 Apps for enterprise. </w:t>
      </w:r>
      <w:r w:rsidR="00F14C86">
        <w:t xml:space="preserve">The Tool is configured to operate on any version of Excel after Excel 2007. </w:t>
      </w:r>
      <w:r w:rsidR="009B7A3D">
        <w:t xml:space="preserve">The tool uses Visual Basic for Applications (VBA) Macros to perform analysis, any program will need to be able to read and run VBA Macros, which is a common feature of Microsoft Excel. </w:t>
      </w:r>
    </w:p>
    <w:p w14:paraId="7D4E7005" w14:textId="1F99B999" w:rsidR="10112A72" w:rsidRDefault="10112A72" w:rsidP="10112A72">
      <w:pPr>
        <w:pStyle w:val="WPBODY"/>
        <w:rPr>
          <w:szCs w:val="24"/>
        </w:rPr>
      </w:pPr>
    </w:p>
    <w:p w14:paraId="6771E185" w14:textId="2D94CB29" w:rsidR="00CC792A" w:rsidRDefault="00CC792A" w:rsidP="10112A72">
      <w:pPr>
        <w:pStyle w:val="WPBODY"/>
        <w:rPr>
          <w:szCs w:val="24"/>
        </w:rPr>
      </w:pPr>
      <w:r>
        <w:rPr>
          <w:szCs w:val="24"/>
        </w:rPr>
        <w:t>INSTALLATION and Overview</w:t>
      </w:r>
    </w:p>
    <w:p w14:paraId="7D0A45E7" w14:textId="77777777" w:rsidR="00CC792A" w:rsidRDefault="00CC792A" w:rsidP="00CC792A">
      <w:pPr>
        <w:pStyle w:val="WPBODY"/>
        <w:tabs>
          <w:tab w:val="left" w:pos="2880"/>
        </w:tabs>
        <w:rPr>
          <w:szCs w:val="24"/>
        </w:rPr>
      </w:pPr>
      <w:r>
        <w:rPr>
          <w:szCs w:val="24"/>
        </w:rPr>
        <w:t xml:space="preserve">TESI is a </w:t>
      </w:r>
      <w:r w:rsidRPr="00CC792A">
        <w:rPr>
          <w:szCs w:val="24"/>
        </w:rPr>
        <w:t>Microsoft</w:t>
      </w:r>
      <w:r>
        <w:rPr>
          <w:szCs w:val="24"/>
        </w:rPr>
        <w:t xml:space="preserve"> Excel spreadsheet. Installation is achieved by saving the file onto your computer.  </w:t>
      </w:r>
    </w:p>
    <w:p w14:paraId="4671D103" w14:textId="77777777" w:rsidR="00CC792A" w:rsidRDefault="00CC792A" w:rsidP="00CC792A">
      <w:pPr>
        <w:pStyle w:val="WPBODY"/>
        <w:tabs>
          <w:tab w:val="left" w:pos="2880"/>
        </w:tabs>
        <w:rPr>
          <w:szCs w:val="24"/>
        </w:rPr>
      </w:pPr>
    </w:p>
    <w:p w14:paraId="041C1D2B" w14:textId="45CC9287" w:rsidR="006626A1" w:rsidRDefault="00CC792A" w:rsidP="002C7D8C">
      <w:pPr>
        <w:pStyle w:val="Heading1"/>
        <w:numPr>
          <w:ilvl w:val="0"/>
          <w:numId w:val="20"/>
        </w:numPr>
      </w:pPr>
      <w:bookmarkStart w:id="8" w:name="_Toc128146117"/>
      <w:r>
        <w:lastRenderedPageBreak/>
        <w:t>Installation and</w:t>
      </w:r>
      <w:r w:rsidR="00BE6FCB">
        <w:t xml:space="preserve"> </w:t>
      </w:r>
      <w:r w:rsidR="006626A1">
        <w:t>Overview</w:t>
      </w:r>
      <w:bookmarkEnd w:id="8"/>
    </w:p>
    <w:p w14:paraId="3CECB9E9" w14:textId="16B5C276" w:rsidR="0034782F" w:rsidRPr="0034782F" w:rsidRDefault="00BE6FCB" w:rsidP="0034782F">
      <w:pPr>
        <w:pStyle w:val="WPBODY"/>
      </w:pPr>
      <w:r>
        <w:t>Upon the first installation, TESI</w:t>
      </w:r>
      <w:r w:rsidR="0034782F">
        <w:t xml:space="preserve"> </w:t>
      </w:r>
      <w:r w:rsidR="001A4375">
        <w:t xml:space="preserve">will open </w:t>
      </w:r>
      <w:r>
        <w:t>on</w:t>
      </w:r>
      <w:r w:rsidR="001A4375">
        <w:t xml:space="preserve"> the “Customer Order” </w:t>
      </w:r>
      <w:r>
        <w:t>tab</w:t>
      </w:r>
      <w:r w:rsidR="001A4375">
        <w:t xml:space="preserve">, where </w:t>
      </w:r>
      <w:r>
        <w:t xml:space="preserve">a </w:t>
      </w:r>
      <w:r w:rsidR="001A4375">
        <w:t xml:space="preserve">customer order </w:t>
      </w:r>
      <w:r w:rsidR="00CC792A">
        <w:t>is</w:t>
      </w:r>
      <w:r w:rsidR="001A4375">
        <w:t xml:space="preserve"> </w:t>
      </w:r>
      <w:proofErr w:type="gramStart"/>
      <w:r w:rsidR="001A4375">
        <w:t>placed</w:t>
      </w:r>
      <w:proofErr w:type="gramEnd"/>
      <w:r w:rsidR="001A4375">
        <w:t xml:space="preserve"> and </w:t>
      </w:r>
      <w:r>
        <w:t>indicators</w:t>
      </w:r>
      <w:r w:rsidR="0002165D">
        <w:t xml:space="preserve"> </w:t>
      </w:r>
      <w:r w:rsidR="007A1BEE">
        <w:t xml:space="preserve">will be </w:t>
      </w:r>
      <w:r w:rsidR="0002165D">
        <w:t>identif</w:t>
      </w:r>
      <w:r w:rsidR="00CC792A">
        <w:t>ied</w:t>
      </w:r>
      <w:r w:rsidR="0002165D">
        <w:t xml:space="preserve">. The tool consists of multiple tabs </w:t>
      </w:r>
      <w:r>
        <w:t xml:space="preserve">or worksheets </w:t>
      </w:r>
      <w:r w:rsidR="0009670C">
        <w:t xml:space="preserve">which provide analysis and background for the </w:t>
      </w:r>
      <w:r>
        <w:t>indicators (Figure 1)</w:t>
      </w:r>
      <w:r w:rsidR="0009670C">
        <w:t>.</w:t>
      </w:r>
    </w:p>
    <w:p w14:paraId="0836D8B0" w14:textId="349B2DBE" w:rsidR="0034782F" w:rsidRDefault="00B07950" w:rsidP="0034782F">
      <w:pPr>
        <w:pStyle w:val="WPBODY"/>
        <w:keepNext/>
      </w:pPr>
      <w:r>
        <w:rPr>
          <w:noProof/>
        </w:rPr>
        <mc:AlternateContent>
          <mc:Choice Requires="wps">
            <w:drawing>
              <wp:anchor distT="0" distB="0" distL="114300" distR="114300" simplePos="0" relativeHeight="251659266" behindDoc="0" locked="0" layoutInCell="1" allowOverlap="1" wp14:anchorId="4036904A" wp14:editId="234FC11B">
                <wp:simplePos x="0" y="0"/>
                <wp:positionH relativeFrom="column">
                  <wp:posOffset>209338</wp:posOffset>
                </wp:positionH>
                <wp:positionV relativeFrom="paragraph">
                  <wp:posOffset>2592070</wp:posOffset>
                </wp:positionV>
                <wp:extent cx="3801533" cy="93133"/>
                <wp:effectExtent l="12700" t="12700" r="8890" b="8890"/>
                <wp:wrapNone/>
                <wp:docPr id="1545753574" name="Rounded Rectangle 2"/>
                <wp:cNvGraphicFramePr/>
                <a:graphic xmlns:a="http://schemas.openxmlformats.org/drawingml/2006/main">
                  <a:graphicData uri="http://schemas.microsoft.com/office/word/2010/wordprocessingShape">
                    <wps:wsp>
                      <wps:cNvSpPr/>
                      <wps:spPr>
                        <a:xfrm flipV="1">
                          <a:off x="0" y="0"/>
                          <a:ext cx="3801533" cy="93133"/>
                        </a:xfrm>
                        <a:prstGeom prst="round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724A11" id="Rounded Rectangle 2" o:spid="_x0000_s1026" style="position:absolute;margin-left:16.5pt;margin-top:204.1pt;width:299.35pt;height:7.35pt;flip:y;z-index:251659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" filled="f" strokecolor="red" strokeweight="1.5pt">
                <v:stroke joinstyle="miter"/>
              </v:roundrect>
            </w:pict>
          </mc:Fallback>
        </mc:AlternateContent>
      </w:r>
      <w:r>
        <w:rPr>
          <w:noProof/>
        </w:rPr>
        <w:drawing>
          <wp:inline distT="0" distB="0" distL="0" distR="0" wp14:anchorId="4726FF4B" wp14:editId="3D188458">
            <wp:extent cx="5943600" cy="2692400"/>
            <wp:effectExtent l="0" t="0" r="0" b="0"/>
            <wp:docPr id="764012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012013" name="Picture 7640120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692400"/>
                    </a:xfrm>
                    <a:prstGeom prst="rect">
                      <a:avLst/>
                    </a:prstGeom>
                  </pic:spPr>
                </pic:pic>
              </a:graphicData>
            </a:graphic>
          </wp:inline>
        </w:drawing>
      </w:r>
    </w:p>
    <w:p w14:paraId="182587B1" w14:textId="63C45EE7" w:rsidR="006626A1" w:rsidRDefault="0034782F" w:rsidP="0034782F">
      <w:pPr>
        <w:pStyle w:val="Caption"/>
        <w:jc w:val="left"/>
      </w:pPr>
      <w:bookmarkStart w:id="9" w:name="_Ref116056376"/>
      <w:bookmarkStart w:id="10" w:name="_Toc116250816"/>
      <w:r>
        <w:t xml:space="preserve">Figure </w:t>
      </w:r>
      <w:r w:rsidR="00DC0B81">
        <w:fldChar w:fldCharType="begin"/>
      </w:r>
      <w:r w:rsidR="00DC0B81">
        <w:instrText xml:space="preserve"> SEQ Figure \* ARABIC </w:instrText>
      </w:r>
      <w:r w:rsidR="00DC0B81">
        <w:fldChar w:fldCharType="separate"/>
      </w:r>
      <w:r w:rsidR="005E02C1">
        <w:rPr>
          <w:noProof/>
        </w:rPr>
        <w:t>1</w:t>
      </w:r>
      <w:r w:rsidR="00DC0B81">
        <w:rPr>
          <w:noProof/>
        </w:rPr>
        <w:fldChar w:fldCharType="end"/>
      </w:r>
      <w:bookmarkEnd w:id="9"/>
      <w:r>
        <w:t xml:space="preserve">. </w:t>
      </w:r>
      <w:r w:rsidR="00BE6FCB">
        <w:t>TESI</w:t>
      </w:r>
      <w:r>
        <w:t xml:space="preserve"> Customer Order </w:t>
      </w:r>
      <w:r w:rsidR="00BE6FCB">
        <w:t>Worksheet</w:t>
      </w:r>
      <w:r>
        <w:t xml:space="preserve"> with </w:t>
      </w:r>
      <w:r w:rsidR="00BE6FCB">
        <w:t>additional t</w:t>
      </w:r>
      <w:r>
        <w:t xml:space="preserve">abs </w:t>
      </w:r>
      <w:r w:rsidR="00BE6FCB">
        <w:t>s</w:t>
      </w:r>
      <w:r>
        <w:t xml:space="preserve">hown </w:t>
      </w:r>
      <w:r w:rsidR="0002165D">
        <w:t>In the Red Box</w:t>
      </w:r>
      <w:bookmarkEnd w:id="10"/>
    </w:p>
    <w:p w14:paraId="1DD270DC" w14:textId="77777777" w:rsidR="0009670C" w:rsidRDefault="0009670C" w:rsidP="0009670C"/>
    <w:p w14:paraId="216C6373" w14:textId="2B600D9E" w:rsidR="0009670C" w:rsidRDefault="0009670C" w:rsidP="0009670C">
      <w:r>
        <w:t xml:space="preserve">The </w:t>
      </w:r>
      <w:r w:rsidR="00BE6FCB">
        <w:t>seven</w:t>
      </w:r>
      <w:r w:rsidR="00B07950">
        <w:t xml:space="preserve"> functional</w:t>
      </w:r>
      <w:r w:rsidR="00BE6FCB">
        <w:t xml:space="preserve"> </w:t>
      </w:r>
      <w:r>
        <w:t xml:space="preserve">tabs </w:t>
      </w:r>
      <w:r w:rsidR="00CC792A">
        <w:t xml:space="preserve">in TESI </w:t>
      </w:r>
      <w:r>
        <w:t>are:</w:t>
      </w:r>
    </w:p>
    <w:p w14:paraId="06C9AF23" w14:textId="44D59135" w:rsidR="0009670C" w:rsidRDefault="0009670C" w:rsidP="00811F33">
      <w:pPr>
        <w:pStyle w:val="ListParagraph"/>
        <w:numPr>
          <w:ilvl w:val="0"/>
          <w:numId w:val="17"/>
        </w:numPr>
      </w:pPr>
      <w:r>
        <w:t>Customer Order</w:t>
      </w:r>
      <w:r w:rsidR="004C6044">
        <w:t xml:space="preserve">- Primary page for </w:t>
      </w:r>
      <w:r w:rsidR="001542F1">
        <w:t xml:space="preserve">sales associate to enter information related to a customer. This tab will identify </w:t>
      </w:r>
      <w:r w:rsidR="002204D8">
        <w:t xml:space="preserve">suspicious indicators </w:t>
      </w:r>
      <w:r w:rsidR="001542F1">
        <w:t>related to the transaction.</w:t>
      </w:r>
    </w:p>
    <w:p w14:paraId="597DE831" w14:textId="6EE09DDD" w:rsidR="001542F1" w:rsidRDefault="0009670C" w:rsidP="00811F33">
      <w:pPr>
        <w:pStyle w:val="ListParagraph"/>
        <w:numPr>
          <w:ilvl w:val="0"/>
          <w:numId w:val="17"/>
        </w:numPr>
      </w:pPr>
      <w:r>
        <w:t>Order Database</w:t>
      </w:r>
      <w:r w:rsidR="001542F1">
        <w:t xml:space="preserve">- Provides past information on customer orders to allow a sales associate to </w:t>
      </w:r>
      <w:r w:rsidR="00A4486F">
        <w:t xml:space="preserve">analyze </w:t>
      </w:r>
      <w:r w:rsidR="001542F1">
        <w:t>trends in ordering.</w:t>
      </w:r>
    </w:p>
    <w:p w14:paraId="4649AA24" w14:textId="0B2AC21D" w:rsidR="0009670C" w:rsidRDefault="0009670C" w:rsidP="00811F33">
      <w:pPr>
        <w:pStyle w:val="ListParagraph"/>
        <w:numPr>
          <w:ilvl w:val="0"/>
          <w:numId w:val="17"/>
        </w:numPr>
      </w:pPr>
      <w:r>
        <w:t>Customer Verification</w:t>
      </w:r>
      <w:r w:rsidR="001542F1">
        <w:t>- Page to gather primary information about a new customer and their financing</w:t>
      </w:r>
      <w:r w:rsidR="003117B5">
        <w:t>. Verification of customers and financial institution can also be completed on this page.</w:t>
      </w:r>
    </w:p>
    <w:p w14:paraId="72A77E0D" w14:textId="3A7087FF" w:rsidR="00200153" w:rsidRDefault="00200153">
      <w:pPr>
        <w:pStyle w:val="ListParagraph"/>
        <w:numPr>
          <w:ilvl w:val="0"/>
          <w:numId w:val="17"/>
        </w:numPr>
      </w:pPr>
      <w:r>
        <w:t>Product Risk Assessment- Page to allow new products to be analyzed to identify potential dual-use chemicals.</w:t>
      </w:r>
    </w:p>
    <w:p w14:paraId="6E314D8F" w14:textId="3413B22F" w:rsidR="0009670C" w:rsidRDefault="0009670C" w:rsidP="00811F33">
      <w:pPr>
        <w:pStyle w:val="ListParagraph"/>
        <w:numPr>
          <w:ilvl w:val="0"/>
          <w:numId w:val="17"/>
        </w:numPr>
      </w:pPr>
      <w:r>
        <w:t>Facility Overview</w:t>
      </w:r>
      <w:r w:rsidR="003117B5">
        <w:t>- Page to gather basic information about the facility making the transaction.</w:t>
      </w:r>
    </w:p>
    <w:p w14:paraId="0BBA94E1" w14:textId="5889EF00" w:rsidR="0009670C" w:rsidRDefault="00200153" w:rsidP="00811F33">
      <w:pPr>
        <w:pStyle w:val="ListParagraph"/>
        <w:numPr>
          <w:ilvl w:val="0"/>
          <w:numId w:val="17"/>
        </w:numPr>
      </w:pPr>
      <w:r>
        <w:t xml:space="preserve">Customer </w:t>
      </w:r>
      <w:r w:rsidR="0009670C">
        <w:t>Database</w:t>
      </w:r>
      <w:r w:rsidR="003117B5">
        <w:t xml:space="preserve">- </w:t>
      </w:r>
      <w:r w:rsidR="009109CA">
        <w:t>Provides a database of customers which have been previously verified</w:t>
      </w:r>
      <w:r w:rsidR="0006071F">
        <w:t>.</w:t>
      </w:r>
    </w:p>
    <w:p w14:paraId="34F58A6F" w14:textId="0CF4D80B" w:rsidR="0009670C" w:rsidRDefault="00200153" w:rsidP="00811F33">
      <w:pPr>
        <w:pStyle w:val="ListParagraph"/>
        <w:numPr>
          <w:ilvl w:val="0"/>
          <w:numId w:val="17"/>
        </w:numPr>
      </w:pPr>
      <w:r>
        <w:t xml:space="preserve">Product </w:t>
      </w:r>
      <w:r w:rsidR="006916EC">
        <w:t>Database</w:t>
      </w:r>
      <w:r w:rsidR="0006071F">
        <w:t>- Database of all products which have had product risk assessments conducted. Identifies red flag chemicals.</w:t>
      </w:r>
    </w:p>
    <w:p w14:paraId="33173238" w14:textId="77777777" w:rsidR="0006071F" w:rsidRDefault="0006071F" w:rsidP="0006071F"/>
    <w:p w14:paraId="73804E97" w14:textId="2810CB2E" w:rsidR="0006071F" w:rsidRDefault="0006071F" w:rsidP="0006071F">
      <w:r>
        <w:t xml:space="preserve">The following sections </w:t>
      </w:r>
      <w:r w:rsidR="00BE6FCB">
        <w:t xml:space="preserve">will provide detailed instructions on </w:t>
      </w:r>
      <w:r>
        <w:t>each of these tabs</w:t>
      </w:r>
      <w:r w:rsidR="00732DF6">
        <w:t xml:space="preserve"> and the setup of the software</w:t>
      </w:r>
      <w:r>
        <w:t xml:space="preserve">. </w:t>
      </w:r>
    </w:p>
    <w:p w14:paraId="76B249F1" w14:textId="77777777" w:rsidR="00CC792A" w:rsidRDefault="00CC792A" w:rsidP="0006071F"/>
    <w:p w14:paraId="5D99C6E2" w14:textId="74C23B93" w:rsidR="00CC792A" w:rsidRDefault="00CC792A" w:rsidP="00CC792A">
      <w:pPr>
        <w:pStyle w:val="AppendixHeading1"/>
        <w:numPr>
          <w:ilvl w:val="0"/>
          <w:numId w:val="20"/>
        </w:numPr>
      </w:pPr>
      <w:bookmarkStart w:id="11" w:name="_Toc128146118"/>
      <w:r>
        <w:lastRenderedPageBreak/>
        <w:t>SETUP</w:t>
      </w:r>
      <w:bookmarkEnd w:id="11"/>
    </w:p>
    <w:p w14:paraId="6F6FB3CD" w14:textId="74E1CEDF" w:rsidR="00CC792A" w:rsidRDefault="00CC792A" w:rsidP="00CC792A">
      <w:pPr>
        <w:pStyle w:val="WPBODY"/>
        <w:tabs>
          <w:tab w:val="left" w:pos="2880"/>
        </w:tabs>
        <w:rPr>
          <w:szCs w:val="24"/>
        </w:rPr>
      </w:pPr>
      <w:r>
        <w:rPr>
          <w:szCs w:val="24"/>
        </w:rPr>
        <w:t xml:space="preserve">The programing in TESI is designed to work immediately, however it is highly encouraged </w:t>
      </w:r>
      <w:r w:rsidR="00732DF6">
        <w:rPr>
          <w:szCs w:val="24"/>
        </w:rPr>
        <w:t xml:space="preserve">that the user complete section </w:t>
      </w:r>
      <w:r w:rsidR="000201F5">
        <w:rPr>
          <w:szCs w:val="24"/>
        </w:rPr>
        <w:t>4.1</w:t>
      </w:r>
      <w:r w:rsidR="00732DF6">
        <w:rPr>
          <w:szCs w:val="24"/>
        </w:rPr>
        <w:t>-</w:t>
      </w:r>
      <w:r w:rsidR="000201F5">
        <w:rPr>
          <w:szCs w:val="24"/>
        </w:rPr>
        <w:t>4.2</w:t>
      </w:r>
      <w:r w:rsidR="00732DF6">
        <w:rPr>
          <w:szCs w:val="24"/>
        </w:rPr>
        <w:t xml:space="preserve"> to identify current customers and evaluate the products that are available for sale.</w:t>
      </w:r>
    </w:p>
    <w:p w14:paraId="23570CFB" w14:textId="77777777" w:rsidR="00CC792A" w:rsidRPr="0009670C" w:rsidRDefault="00CC792A" w:rsidP="0006071F"/>
    <w:p w14:paraId="180DF040" w14:textId="11F080ED" w:rsidR="00EB062B" w:rsidRDefault="5C967200" w:rsidP="00AE69E7">
      <w:pPr>
        <w:pStyle w:val="AppendixHeading2"/>
        <w:numPr>
          <w:ilvl w:val="1"/>
          <w:numId w:val="20"/>
        </w:numPr>
      </w:pPr>
      <w:bookmarkStart w:id="12" w:name="_Toc128146119"/>
      <w:r>
        <w:t xml:space="preserve">Customer </w:t>
      </w:r>
      <w:r w:rsidR="00732DF6">
        <w:t>Identification, Verification, and Database</w:t>
      </w:r>
      <w:bookmarkEnd w:id="12"/>
    </w:p>
    <w:p w14:paraId="76D05C47" w14:textId="099B745D" w:rsidR="00732DF6" w:rsidRDefault="00732DF6" w:rsidP="00800B08">
      <w:pPr>
        <w:pStyle w:val="WPBODY"/>
        <w:rPr>
          <w:b/>
          <w:bCs/>
        </w:rPr>
      </w:pPr>
      <w:r>
        <w:t xml:space="preserve">A customer identification program is the first component of KYC.  </w:t>
      </w:r>
      <w:r w:rsidR="000201F5">
        <w:t xml:space="preserve">In addition to collecting customer information, KYC best practices as include the verification of the customer information and tracking any abnormalities.  </w:t>
      </w:r>
      <w:r>
        <w:t>TESI supports th</w:t>
      </w:r>
      <w:r w:rsidR="000201F5">
        <w:t>ese</w:t>
      </w:r>
      <w:r>
        <w:t xml:space="preserve"> KYC component</w:t>
      </w:r>
      <w:r w:rsidR="000201F5">
        <w:t>s</w:t>
      </w:r>
      <w:r>
        <w:t xml:space="preserve"> with the “Customer Verification” </w:t>
      </w:r>
      <w:r w:rsidR="000201F5">
        <w:t xml:space="preserve">and Database” </w:t>
      </w:r>
      <w:r>
        <w:t>worksheet</w:t>
      </w:r>
      <w:r w:rsidR="000201F5">
        <w:t>s</w:t>
      </w:r>
      <w:r>
        <w:t>.</w:t>
      </w:r>
      <w:r w:rsidR="000201F5">
        <w:t xml:space="preserve"> </w:t>
      </w:r>
    </w:p>
    <w:p w14:paraId="09FF739C" w14:textId="65E95CF5" w:rsidR="00800B08" w:rsidRPr="00641D14" w:rsidRDefault="00AE69E7" w:rsidP="00382F28">
      <w:pPr>
        <w:pStyle w:val="AppendixHeading3"/>
      </w:pPr>
      <w:bookmarkStart w:id="13" w:name="_Toc128146120"/>
      <w:r>
        <w:t xml:space="preserve">4.1.1. </w:t>
      </w:r>
      <w:r w:rsidR="00641D14">
        <w:t>Customer Verification</w:t>
      </w:r>
      <w:r w:rsidR="00382F28">
        <w:t xml:space="preserve"> Worksheet</w:t>
      </w:r>
      <w:bookmarkEnd w:id="13"/>
    </w:p>
    <w:p w14:paraId="29C16392" w14:textId="1E179428" w:rsidR="000A2444" w:rsidRDefault="00D7246B" w:rsidP="00665D6B">
      <w:pPr>
        <w:pStyle w:val="WPBODY"/>
        <w:spacing w:after="0"/>
      </w:pPr>
      <w:r>
        <w:t xml:space="preserve">Customer verification reduces the risk of products falling into the hands of someone with </w:t>
      </w:r>
      <w:r w:rsidR="00954A6C">
        <w:t>malicious</w:t>
      </w:r>
      <w:r>
        <w:t xml:space="preserve"> intent</w:t>
      </w:r>
      <w:r w:rsidR="00954A6C">
        <w:t xml:space="preserve">.  </w:t>
      </w:r>
      <w:r w:rsidR="00193E1A">
        <w:t>The objective is to ensure the cus</w:t>
      </w:r>
      <w:r w:rsidR="00893132">
        <w:t xml:space="preserve">tomer is </w:t>
      </w:r>
      <w:r w:rsidR="00202043">
        <w:t>legitimate</w:t>
      </w:r>
      <w:r w:rsidR="0090487B">
        <w:t xml:space="preserve"> </w:t>
      </w:r>
      <w:r w:rsidR="007C1589">
        <w:t xml:space="preserve">and </w:t>
      </w:r>
      <w:r w:rsidR="0090487B">
        <w:t>will not use dual</w:t>
      </w:r>
      <w:r w:rsidR="00F11A6B">
        <w:t>-use chemicals in an illegal manner</w:t>
      </w:r>
      <w:r w:rsidR="00F95088">
        <w:t xml:space="preserve">.  </w:t>
      </w:r>
    </w:p>
    <w:p w14:paraId="2C18DE1D" w14:textId="77777777" w:rsidR="00076CC7" w:rsidRDefault="00076CC7" w:rsidP="00665D6B">
      <w:pPr>
        <w:pStyle w:val="WPBODY"/>
        <w:spacing w:after="0"/>
      </w:pPr>
    </w:p>
    <w:p w14:paraId="7E663D1C" w14:textId="3E975FAF" w:rsidR="00517425" w:rsidRDefault="00665D6B" w:rsidP="00665D6B">
      <w:pPr>
        <w:pStyle w:val="WPBODY"/>
        <w:spacing w:after="0"/>
      </w:pPr>
      <w:r>
        <w:t xml:space="preserve">One </w:t>
      </w:r>
      <w:r w:rsidR="00517425">
        <w:t xml:space="preserve">example </w:t>
      </w:r>
      <w:r w:rsidR="00E56BCE">
        <w:t xml:space="preserve">where a </w:t>
      </w:r>
      <w:r w:rsidR="00627A2D">
        <w:t xml:space="preserve">front </w:t>
      </w:r>
      <w:r w:rsidR="00936FA9">
        <w:t>organization (</w:t>
      </w:r>
      <w:r w:rsidR="00627A2D">
        <w:t>false company</w:t>
      </w:r>
      <w:r w:rsidR="00936FA9">
        <w:t>)</w:t>
      </w:r>
      <w:r w:rsidR="79EBFDC0">
        <w:t xml:space="preserve"> was used</w:t>
      </w:r>
      <w:r w:rsidR="00627A2D">
        <w:t xml:space="preserve"> to purchase chemicals</w:t>
      </w:r>
      <w:r w:rsidR="00E56BCE">
        <w:t xml:space="preserve"> with </w:t>
      </w:r>
      <w:r w:rsidR="007560E1">
        <w:t>malicious intent</w:t>
      </w:r>
      <w:r w:rsidR="00627A2D">
        <w:t xml:space="preserve"> was</w:t>
      </w:r>
      <w:r w:rsidR="007560E1">
        <w:t xml:space="preserve"> </w:t>
      </w:r>
      <w:r w:rsidR="00627A2D">
        <w:t xml:space="preserve">in 1993, when the </w:t>
      </w:r>
      <w:r w:rsidR="0019158C">
        <w:t>Japanese cult group</w:t>
      </w:r>
      <w:r w:rsidR="00627A2D">
        <w:t xml:space="preserve"> Aum </w:t>
      </w:r>
      <w:r w:rsidR="00582A37">
        <w:t>Shinrikyo</w:t>
      </w:r>
      <w:r w:rsidR="00627A2D">
        <w:t xml:space="preserve"> used </w:t>
      </w:r>
      <w:r w:rsidR="00601AAF">
        <w:t xml:space="preserve">a </w:t>
      </w:r>
      <w:r w:rsidR="005E6EFF">
        <w:t>number of them</w:t>
      </w:r>
      <w:r w:rsidR="004B6591">
        <w:t xml:space="preserve">: </w:t>
      </w:r>
      <w:r w:rsidR="00601AAF">
        <w:t xml:space="preserve">Clarity Investments, </w:t>
      </w:r>
      <w:proofErr w:type="spellStart"/>
      <w:r w:rsidR="00601AAF">
        <w:t>Maha</w:t>
      </w:r>
      <w:proofErr w:type="spellEnd"/>
      <w:r w:rsidR="00601AAF">
        <w:t xml:space="preserve"> </w:t>
      </w:r>
      <w:proofErr w:type="spellStart"/>
      <w:r w:rsidR="00601AAF">
        <w:t>Posya</w:t>
      </w:r>
      <w:proofErr w:type="spellEnd"/>
      <w:r w:rsidR="00601AAF">
        <w:t xml:space="preserve">, Bell </w:t>
      </w:r>
      <w:proofErr w:type="spellStart"/>
      <w:r w:rsidR="00601AAF">
        <w:t>Emoch</w:t>
      </w:r>
      <w:proofErr w:type="spellEnd"/>
      <w:r w:rsidR="00601AAF">
        <w:t>, and Hasegawa Chemicals</w:t>
      </w:r>
      <w:r w:rsidR="004B6591">
        <w:t xml:space="preserve">, </w:t>
      </w:r>
      <w:r w:rsidR="00582A37">
        <w:t xml:space="preserve">to procure not only chemicals, but also a farm </w:t>
      </w:r>
      <w:r w:rsidR="00B26013">
        <w:t xml:space="preserve">where </w:t>
      </w:r>
      <w:r w:rsidR="00582A37">
        <w:t>chemical weapons</w:t>
      </w:r>
      <w:r w:rsidR="00B26E91">
        <w:t xml:space="preserve"> were tested</w:t>
      </w:r>
      <w:r w:rsidR="00C409EB">
        <w:t>.</w:t>
      </w:r>
      <w:r w:rsidR="005C2437">
        <w:rPr>
          <w:rStyle w:val="FootnoteReference"/>
        </w:rPr>
        <w:footnoteReference w:id="5"/>
      </w:r>
      <w:r w:rsidR="00DE37FC" w:rsidRPr="00DE37FC">
        <w:rPr>
          <w:vertAlign w:val="superscript"/>
        </w:rPr>
        <w:t>,</w:t>
      </w:r>
      <w:r w:rsidR="00601AAF">
        <w:rPr>
          <w:rStyle w:val="FootnoteReference"/>
        </w:rPr>
        <w:footnoteReference w:id="6"/>
      </w:r>
      <w:r w:rsidR="00B26013">
        <w:t xml:space="preserve">  </w:t>
      </w:r>
      <w:r w:rsidR="00C409EB">
        <w:t xml:space="preserve">If the companies selling the chemicals had done customer verification they may have identified red flags which could have prevented these sales, and the subsequent chemical weapon attacks. </w:t>
      </w:r>
      <w:r w:rsidR="00523665">
        <w:t xml:space="preserve"> </w:t>
      </w:r>
    </w:p>
    <w:p w14:paraId="625F1817" w14:textId="77777777" w:rsidR="00655389" w:rsidRDefault="00655389" w:rsidP="00665D6B">
      <w:pPr>
        <w:pStyle w:val="WPBODY"/>
        <w:spacing w:after="0"/>
      </w:pPr>
    </w:p>
    <w:p w14:paraId="51519481" w14:textId="44E9E6B1" w:rsidR="00EE0FC0" w:rsidRDefault="000E432F" w:rsidP="00665D6B">
      <w:pPr>
        <w:pStyle w:val="WPBODY"/>
        <w:spacing w:after="0"/>
      </w:pPr>
      <w:r>
        <w:t>The process for customer verification</w:t>
      </w:r>
      <w:r w:rsidR="007630BA">
        <w:t xml:space="preserve"> </w:t>
      </w:r>
      <w:r w:rsidR="005B07A1">
        <w:t xml:space="preserve">should align with the risks associated </w:t>
      </w:r>
      <w:r w:rsidR="00CA74C0">
        <w:t xml:space="preserve">to the company and associated with the product.  For most </w:t>
      </w:r>
      <w:r w:rsidR="00E150C8">
        <w:t>products being sold by s</w:t>
      </w:r>
      <w:r w:rsidR="008F187A">
        <w:t>mall</w:t>
      </w:r>
      <w:r w:rsidR="002307C6">
        <w:t>-</w:t>
      </w:r>
      <w:r w:rsidR="008F187A">
        <w:t>to</w:t>
      </w:r>
      <w:r w:rsidR="002307C6">
        <w:t>-</w:t>
      </w:r>
      <w:r w:rsidR="008F187A">
        <w:t xml:space="preserve">medium sized </w:t>
      </w:r>
      <w:r w:rsidR="002307C6">
        <w:t>companies</w:t>
      </w:r>
      <w:r w:rsidR="008F187A">
        <w:t xml:space="preserve">, the verification process can focus on verification of addresses, payment processes, and name.  </w:t>
      </w:r>
      <w:r w:rsidR="00647EA7">
        <w:t>More robust processes can include a detailed background screening of the customer and</w:t>
      </w:r>
      <w:r w:rsidR="002307C6">
        <w:t>/</w:t>
      </w:r>
      <w:r w:rsidR="00647EA7">
        <w:t xml:space="preserve">or </w:t>
      </w:r>
      <w:r w:rsidR="00FB7B98">
        <w:t>third-party</w:t>
      </w:r>
      <w:r w:rsidR="00647EA7">
        <w:t xml:space="preserve"> verification</w:t>
      </w:r>
      <w:r w:rsidR="00FB7B98">
        <w:t>.  In addition to aligning with risks, the customer verification process may be limited or guided by specific legal requirements or standards.</w:t>
      </w:r>
    </w:p>
    <w:p w14:paraId="33396217" w14:textId="77777777" w:rsidR="002307C6" w:rsidRDefault="002307C6" w:rsidP="00665D6B">
      <w:pPr>
        <w:pStyle w:val="WPBODY"/>
        <w:spacing w:after="0"/>
      </w:pPr>
    </w:p>
    <w:p w14:paraId="25E3D204" w14:textId="257FF325" w:rsidR="00991EF0" w:rsidRDefault="00CE49CE" w:rsidP="00991EF0">
      <w:pPr>
        <w:pStyle w:val="WPBODY"/>
        <w:keepNext/>
        <w:spacing w:after="0"/>
      </w:pPr>
      <w:r w:rsidRPr="00CE49CE">
        <w:rPr>
          <w:noProof/>
        </w:rPr>
        <w:lastRenderedPageBreak/>
        <w:t xml:space="preserve"> </w:t>
      </w:r>
      <w:r w:rsidR="00B07950">
        <w:rPr>
          <w:noProof/>
        </w:rPr>
        <w:drawing>
          <wp:inline distT="0" distB="0" distL="0" distR="0" wp14:anchorId="389FA9A9" wp14:editId="1BCCE1E9">
            <wp:extent cx="5943600" cy="2710180"/>
            <wp:effectExtent l="0" t="0" r="0" b="0"/>
            <wp:docPr id="8089218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21854" name="Picture 80892185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710180"/>
                    </a:xfrm>
                    <a:prstGeom prst="rect">
                      <a:avLst/>
                    </a:prstGeom>
                  </pic:spPr>
                </pic:pic>
              </a:graphicData>
            </a:graphic>
          </wp:inline>
        </w:drawing>
      </w:r>
    </w:p>
    <w:p w14:paraId="0D0950DA" w14:textId="059EC08D" w:rsidR="002307C6" w:rsidRDefault="00991EF0" w:rsidP="00991EF0">
      <w:pPr>
        <w:pStyle w:val="Caption"/>
        <w:jc w:val="left"/>
      </w:pPr>
      <w:bookmarkStart w:id="14" w:name="_Ref116215214"/>
      <w:bookmarkStart w:id="15" w:name="_Toc116250817"/>
      <w:r>
        <w:t xml:space="preserve">Figure </w:t>
      </w:r>
      <w:r w:rsidR="00DC0B81">
        <w:fldChar w:fldCharType="begin"/>
      </w:r>
      <w:r w:rsidR="00DC0B81">
        <w:instrText xml:space="preserve"> SEQ Figure \* ARABIC</w:instrText>
      </w:r>
      <w:r w:rsidR="00DC0B81">
        <w:instrText xml:space="preserve"> </w:instrText>
      </w:r>
      <w:r w:rsidR="00DC0B81">
        <w:fldChar w:fldCharType="separate"/>
      </w:r>
      <w:r w:rsidR="005E02C1">
        <w:rPr>
          <w:noProof/>
        </w:rPr>
        <w:t>2</w:t>
      </w:r>
      <w:r w:rsidR="00DC0B81">
        <w:rPr>
          <w:noProof/>
        </w:rPr>
        <w:fldChar w:fldCharType="end"/>
      </w:r>
      <w:bookmarkEnd w:id="14"/>
      <w:r>
        <w:t xml:space="preserve">. Customer Verification </w:t>
      </w:r>
      <w:bookmarkEnd w:id="15"/>
      <w:r w:rsidR="00732DF6">
        <w:t>Worksheet</w:t>
      </w:r>
    </w:p>
    <w:p w14:paraId="2C6F8825" w14:textId="77777777" w:rsidR="00991EF0" w:rsidRPr="00991EF0" w:rsidRDefault="00991EF0" w:rsidP="00991EF0"/>
    <w:p w14:paraId="71FAAA7A" w14:textId="4249C8FC" w:rsidR="00B313E9" w:rsidRDefault="00732DF6" w:rsidP="00BD541E">
      <w:pPr>
        <w:pStyle w:val="WPBODY"/>
      </w:pPr>
      <w:r>
        <w:t>TESI</w:t>
      </w:r>
      <w:r w:rsidR="00C4169A">
        <w:t xml:space="preserve"> is focused on a </w:t>
      </w:r>
      <w:r w:rsidR="00EE0ACE">
        <w:t>simplified</w:t>
      </w:r>
      <w:r w:rsidR="00C4169A">
        <w:t xml:space="preserve"> process for customer verification</w:t>
      </w:r>
      <w:r w:rsidR="00CF7310">
        <w:t xml:space="preserve">, shown in </w:t>
      </w:r>
      <w:r w:rsidR="00991EF0">
        <w:fldChar w:fldCharType="begin"/>
      </w:r>
      <w:r w:rsidR="00991EF0">
        <w:instrText xml:space="preserve"> REF _Ref116215214 \h </w:instrText>
      </w:r>
      <w:r w:rsidR="00991EF0">
        <w:fldChar w:fldCharType="separate"/>
      </w:r>
      <w:r w:rsidR="00991EF0">
        <w:t xml:space="preserve">Figure </w:t>
      </w:r>
      <w:r w:rsidR="00991EF0">
        <w:rPr>
          <w:noProof/>
        </w:rPr>
        <w:t>2</w:t>
      </w:r>
      <w:r w:rsidR="00991EF0">
        <w:fldChar w:fldCharType="end"/>
      </w:r>
      <w:r w:rsidR="00F35D86">
        <w:t>.</w:t>
      </w:r>
      <w:r w:rsidR="00FB7B98">
        <w:t xml:space="preserve">  </w:t>
      </w:r>
      <w:r w:rsidR="00CF7310">
        <w:t>This worksheet is designed to be used by the customer s</w:t>
      </w:r>
      <w:r w:rsidR="00F35D86">
        <w:t xml:space="preserve">ales associate or other </w:t>
      </w:r>
      <w:r w:rsidR="00CF7310">
        <w:t xml:space="preserve">any </w:t>
      </w:r>
      <w:r w:rsidR="00F35D86">
        <w:t xml:space="preserve">employee </w:t>
      </w:r>
      <w:r w:rsidR="00CF7310">
        <w:t xml:space="preserve">that would collect </w:t>
      </w:r>
      <w:r w:rsidR="00C612AC">
        <w:t xml:space="preserve">new customer </w:t>
      </w:r>
      <w:r w:rsidR="00CF7310">
        <w:t>information</w:t>
      </w:r>
      <w:r w:rsidR="00C612AC">
        <w:t xml:space="preserve">. </w:t>
      </w:r>
      <w:r w:rsidR="00CF7310">
        <w:t xml:space="preserve">TESI includes a </w:t>
      </w:r>
      <w:r w:rsidR="00EE6E09">
        <w:t xml:space="preserve">variety </w:t>
      </w:r>
      <w:r w:rsidR="002E45BF">
        <w:t>of</w:t>
      </w:r>
      <w:r w:rsidR="00EE6E09">
        <w:t xml:space="preserve"> question</w:t>
      </w:r>
      <w:r w:rsidR="002E45BF">
        <w:t>s</w:t>
      </w:r>
      <w:r w:rsidR="00CF7310">
        <w:t xml:space="preserve"> to collect information on the customer.  It is recommended that the facility </w:t>
      </w:r>
      <w:r w:rsidR="00520F76">
        <w:t xml:space="preserve">review the questions and determine </w:t>
      </w:r>
      <w:r w:rsidR="00EE6E09">
        <w:t xml:space="preserve">the applicability and accuracy </w:t>
      </w:r>
      <w:r w:rsidR="00520F76">
        <w:t xml:space="preserve">for </w:t>
      </w:r>
      <w:r w:rsidR="00236867">
        <w:t>their business model</w:t>
      </w:r>
      <w:r w:rsidR="00835F60">
        <w:t xml:space="preserve"> and type of customer. </w:t>
      </w:r>
    </w:p>
    <w:p w14:paraId="6F74FEF9" w14:textId="7F45A169" w:rsidR="00EF38EE" w:rsidRDefault="00FB7B98" w:rsidP="00BD541E">
      <w:pPr>
        <w:pStyle w:val="WPBODY"/>
      </w:pPr>
      <w:r>
        <w:t xml:space="preserve">The </w:t>
      </w:r>
      <w:r w:rsidR="00B313E9">
        <w:t>Customer Verification</w:t>
      </w:r>
      <w:r w:rsidR="005B4B1A">
        <w:t xml:space="preserve"> </w:t>
      </w:r>
      <w:r w:rsidR="00EE6E09">
        <w:t>worksheet include</w:t>
      </w:r>
      <w:r w:rsidR="002E45BF">
        <w:t>s</w:t>
      </w:r>
      <w:r w:rsidR="00EE6E09">
        <w:t xml:space="preserve"> these information categories</w:t>
      </w:r>
      <w:r w:rsidR="00EF38EE">
        <w:t>:</w:t>
      </w:r>
    </w:p>
    <w:p w14:paraId="45396646" w14:textId="23B04996" w:rsidR="008C0940" w:rsidRDefault="008C0940" w:rsidP="00811F33">
      <w:pPr>
        <w:pStyle w:val="WPBODY"/>
        <w:numPr>
          <w:ilvl w:val="0"/>
          <w:numId w:val="18"/>
        </w:numPr>
      </w:pPr>
      <w:r>
        <w:t>Name of Customer/Business- Customer name (may be a person or a</w:t>
      </w:r>
      <w:r w:rsidR="00EE6E09">
        <w:t xml:space="preserve"> purchasing company, facility, or </w:t>
      </w:r>
      <w:r w:rsidR="00161C46">
        <w:t>institution</w:t>
      </w:r>
      <w:r>
        <w:t>)</w:t>
      </w:r>
    </w:p>
    <w:p w14:paraId="46156352" w14:textId="2C49AEC5" w:rsidR="008C0940" w:rsidRDefault="008C0940" w:rsidP="00811F33">
      <w:pPr>
        <w:pStyle w:val="WPBODY"/>
        <w:numPr>
          <w:ilvl w:val="0"/>
          <w:numId w:val="18"/>
        </w:numPr>
      </w:pPr>
      <w:r>
        <w:t>Telephone Number</w:t>
      </w:r>
      <w:r w:rsidR="004C0DC2">
        <w:t>- Telephone number to reach</w:t>
      </w:r>
      <w:r w:rsidR="00EE6E09">
        <w:t xml:space="preserve"> the</w:t>
      </w:r>
      <w:r w:rsidR="004C0DC2">
        <w:t xml:space="preserve"> customer</w:t>
      </w:r>
      <w:r w:rsidR="00EE6E09">
        <w:t xml:space="preserve"> or the primary point of contact at the </w:t>
      </w:r>
      <w:proofErr w:type="gramStart"/>
      <w:r w:rsidR="00EE6E09">
        <w:t>business</w:t>
      </w:r>
      <w:proofErr w:type="gramEnd"/>
    </w:p>
    <w:p w14:paraId="380C31F7" w14:textId="3FE354AA" w:rsidR="001359C4" w:rsidRDefault="008C0940" w:rsidP="00811F33">
      <w:pPr>
        <w:pStyle w:val="WPBODY"/>
        <w:numPr>
          <w:ilvl w:val="0"/>
          <w:numId w:val="18"/>
        </w:numPr>
      </w:pPr>
      <w:r>
        <w:t xml:space="preserve">POC </w:t>
      </w:r>
      <w:r w:rsidR="001359C4">
        <w:t>Name- If a business is the customer, this field is option to identify the primary point of contact and/or authorized purchasers for the business.</w:t>
      </w:r>
    </w:p>
    <w:p w14:paraId="3D901D1A" w14:textId="4C28B222" w:rsidR="008C0940" w:rsidRDefault="001359C4" w:rsidP="00811F33">
      <w:pPr>
        <w:pStyle w:val="WPBODY"/>
        <w:numPr>
          <w:ilvl w:val="0"/>
          <w:numId w:val="18"/>
        </w:numPr>
      </w:pPr>
      <w:r>
        <w:t xml:space="preserve">POC </w:t>
      </w:r>
      <w:r w:rsidR="008C0940">
        <w:t>Email</w:t>
      </w:r>
      <w:r w:rsidR="004C0DC2">
        <w:t xml:space="preserve"> – Email address to reach </w:t>
      </w:r>
      <w:proofErr w:type="gramStart"/>
      <w:r w:rsidR="004C0DC2">
        <w:t>customer</w:t>
      </w:r>
      <w:proofErr w:type="gramEnd"/>
    </w:p>
    <w:p w14:paraId="5CB93FE4" w14:textId="74CCF21C" w:rsidR="008C0940" w:rsidRDefault="008C0940" w:rsidP="00811F33">
      <w:pPr>
        <w:pStyle w:val="WPBODY"/>
        <w:numPr>
          <w:ilvl w:val="0"/>
          <w:numId w:val="18"/>
        </w:numPr>
      </w:pPr>
      <w:r>
        <w:t>Country</w:t>
      </w:r>
      <w:r w:rsidR="004C0DC2">
        <w:t xml:space="preserve"> – Country where </w:t>
      </w:r>
      <w:r w:rsidR="00BC05AC">
        <w:t>the ordering company headquarters</w:t>
      </w:r>
      <w:r w:rsidR="004C0DC2">
        <w:t xml:space="preserve"> is </w:t>
      </w:r>
      <w:proofErr w:type="gramStart"/>
      <w:r w:rsidR="004C0DC2">
        <w:t>located</w:t>
      </w:r>
      <w:proofErr w:type="gramEnd"/>
    </w:p>
    <w:p w14:paraId="49D4F8AD" w14:textId="0D6BF6DF" w:rsidR="008C0940" w:rsidRDefault="008C0940" w:rsidP="00811F33">
      <w:pPr>
        <w:pStyle w:val="WPBODY"/>
        <w:numPr>
          <w:ilvl w:val="0"/>
          <w:numId w:val="18"/>
        </w:numPr>
      </w:pPr>
      <w:r>
        <w:t>Address</w:t>
      </w:r>
      <w:r w:rsidR="00C136C2">
        <w:t xml:space="preserve">- Physical location of </w:t>
      </w:r>
      <w:r w:rsidR="00EE6E09">
        <w:t xml:space="preserve">the customer or </w:t>
      </w:r>
      <w:r w:rsidR="00C136C2">
        <w:t>facility</w:t>
      </w:r>
      <w:r w:rsidR="00EE6E09">
        <w:t xml:space="preserve"> of the business.</w:t>
      </w:r>
      <w:r w:rsidR="00C136C2">
        <w:t xml:space="preserve"> </w:t>
      </w:r>
      <w:r w:rsidR="00EE6E09">
        <w:t>T</w:t>
      </w:r>
      <w:r w:rsidR="00C136C2">
        <w:t xml:space="preserve">his </w:t>
      </w:r>
      <w:r w:rsidR="00EE6E09">
        <w:t xml:space="preserve">is used in TESI </w:t>
      </w:r>
      <w:r w:rsidR="00C136C2">
        <w:t xml:space="preserve">for determining if a shipment is being sent to the </w:t>
      </w:r>
      <w:r w:rsidR="00EE6E09">
        <w:t>same</w:t>
      </w:r>
      <w:r w:rsidR="00C136C2">
        <w:t xml:space="preserve"> location.</w:t>
      </w:r>
      <w:r w:rsidR="00EE6E09">
        <w:t xml:space="preserve"> If the customer or business has multiple legitimate location</w:t>
      </w:r>
      <w:r w:rsidR="00BC05AC">
        <w:t>s</w:t>
      </w:r>
      <w:r w:rsidR="00EE6E09">
        <w:t>, the user will need to modify the database to track this information.</w:t>
      </w:r>
    </w:p>
    <w:p w14:paraId="0A54DF71" w14:textId="3EFED7BF" w:rsidR="008C0940" w:rsidRDefault="008C0940" w:rsidP="00811F33">
      <w:pPr>
        <w:pStyle w:val="WPBODY"/>
        <w:numPr>
          <w:ilvl w:val="0"/>
          <w:numId w:val="18"/>
        </w:numPr>
      </w:pPr>
      <w:r>
        <w:t>Proof of address type</w:t>
      </w:r>
      <w:r w:rsidR="00B57920">
        <w:t xml:space="preserve">- How </w:t>
      </w:r>
      <w:r w:rsidR="00EE6E09">
        <w:t>the “S</w:t>
      </w:r>
      <w:r w:rsidR="00B57920">
        <w:t xml:space="preserve">treet </w:t>
      </w:r>
      <w:r w:rsidR="00EE6E09">
        <w:t>A</w:t>
      </w:r>
      <w:r w:rsidR="00B57920">
        <w:t>ddress</w:t>
      </w:r>
      <w:r w:rsidR="00EE6E09">
        <w:t>”</w:t>
      </w:r>
      <w:r w:rsidR="00B57920">
        <w:t xml:space="preserve"> is verified (if necessary). </w:t>
      </w:r>
      <w:r w:rsidR="00BC05AC">
        <w:t>A variety of o</w:t>
      </w:r>
      <w:r w:rsidR="00B57920">
        <w:t xml:space="preserve">ptions </w:t>
      </w:r>
      <w:r w:rsidR="00BC05AC">
        <w:t>are given</w:t>
      </w:r>
      <w:r w:rsidR="008255EE">
        <w:t xml:space="preserve">. </w:t>
      </w:r>
    </w:p>
    <w:p w14:paraId="750C9650" w14:textId="2E0AE3CD" w:rsidR="008C0940" w:rsidRDefault="008C0940" w:rsidP="00811F33">
      <w:pPr>
        <w:pStyle w:val="WPBODY"/>
        <w:numPr>
          <w:ilvl w:val="0"/>
          <w:numId w:val="18"/>
        </w:numPr>
      </w:pPr>
      <w:r>
        <w:t xml:space="preserve">Proof of address </w:t>
      </w:r>
      <w:proofErr w:type="gramStart"/>
      <w:r>
        <w:t>accepted?</w:t>
      </w:r>
      <w:r w:rsidR="008255EE">
        <w:t>-</w:t>
      </w:r>
      <w:proofErr w:type="gramEnd"/>
      <w:r w:rsidR="008255EE">
        <w:t xml:space="preserve"> </w:t>
      </w:r>
      <w:r w:rsidR="00241C87">
        <w:t xml:space="preserve">Indicator field for address verification. Selecting </w:t>
      </w:r>
      <w:r w:rsidR="008255EE">
        <w:t xml:space="preserve">“Yes” </w:t>
      </w:r>
      <w:r w:rsidR="00241C87">
        <w:t>will confirm the location as accurate</w:t>
      </w:r>
      <w:r w:rsidR="008255EE">
        <w:t>.</w:t>
      </w:r>
    </w:p>
    <w:p w14:paraId="7EEF77F7" w14:textId="5930407E" w:rsidR="008C0940" w:rsidRDefault="008C0940" w:rsidP="00811F33">
      <w:pPr>
        <w:pStyle w:val="WPBODY"/>
        <w:numPr>
          <w:ilvl w:val="0"/>
          <w:numId w:val="13"/>
        </w:numPr>
      </w:pPr>
      <w:r>
        <w:lastRenderedPageBreak/>
        <w:t>POC Date of birth</w:t>
      </w:r>
      <w:r w:rsidR="00A85AC0">
        <w:t xml:space="preserve">- This can be used to confirm identify of the point of contact in subsequent </w:t>
      </w:r>
      <w:proofErr w:type="gramStart"/>
      <w:r w:rsidR="00A85AC0">
        <w:t>transactions</w:t>
      </w:r>
      <w:proofErr w:type="gramEnd"/>
    </w:p>
    <w:p w14:paraId="43DA3724" w14:textId="20433283" w:rsidR="008C0940" w:rsidRDefault="00BC05AC" w:rsidP="00811F33">
      <w:pPr>
        <w:pStyle w:val="WPBODY"/>
        <w:numPr>
          <w:ilvl w:val="0"/>
          <w:numId w:val="18"/>
        </w:numPr>
      </w:pPr>
      <w:r>
        <w:t>POC</w:t>
      </w:r>
      <w:r w:rsidR="008C0940">
        <w:t xml:space="preserve"> Nationality</w:t>
      </w:r>
      <w:r w:rsidR="00A85AC0">
        <w:t xml:space="preserve">- </w:t>
      </w:r>
      <w:r>
        <w:t>T</w:t>
      </w:r>
      <w:r w:rsidR="00241C87">
        <w:t xml:space="preserve">his field is the nationality of </w:t>
      </w:r>
      <w:r>
        <w:t>the POC placing the order</w:t>
      </w:r>
      <w:r w:rsidR="00241C87">
        <w:t xml:space="preserve">. </w:t>
      </w:r>
    </w:p>
    <w:p w14:paraId="25823606" w14:textId="11C0DF1F" w:rsidR="008C0940" w:rsidRDefault="008C0940" w:rsidP="00811F33">
      <w:pPr>
        <w:pStyle w:val="WPBODY"/>
        <w:numPr>
          <w:ilvl w:val="0"/>
          <w:numId w:val="18"/>
        </w:numPr>
      </w:pPr>
      <w:r>
        <w:t>POC Father's name/Mother's name</w:t>
      </w:r>
      <w:r w:rsidR="00A85AC0">
        <w:t xml:space="preserve">- This </w:t>
      </w:r>
      <w:r w:rsidR="00241C87">
        <w:t xml:space="preserve">field is an optional field for higher security verification to </w:t>
      </w:r>
      <w:r w:rsidR="00A85AC0">
        <w:t xml:space="preserve">confirm </w:t>
      </w:r>
      <w:r w:rsidR="00241C87">
        <w:t xml:space="preserve">the </w:t>
      </w:r>
      <w:r w:rsidR="00A85AC0">
        <w:t>identi</w:t>
      </w:r>
      <w:r w:rsidR="00241C87">
        <w:t>ty</w:t>
      </w:r>
      <w:r w:rsidR="00A85AC0">
        <w:t xml:space="preserve"> of the </w:t>
      </w:r>
      <w:r w:rsidR="00241C87">
        <w:t>“P</w:t>
      </w:r>
      <w:r w:rsidR="00A85AC0">
        <w:t xml:space="preserve">oint of </w:t>
      </w:r>
      <w:r w:rsidR="00241C87">
        <w:t>C</w:t>
      </w:r>
      <w:r w:rsidR="00A85AC0">
        <w:t>ontact</w:t>
      </w:r>
      <w:r w:rsidR="00241C87">
        <w:t>”</w:t>
      </w:r>
      <w:r w:rsidR="00A85AC0">
        <w:t xml:space="preserve"> </w:t>
      </w:r>
      <w:r w:rsidR="00241C87">
        <w:t xml:space="preserve">for </w:t>
      </w:r>
      <w:r w:rsidR="00A85AC0">
        <w:t>transactions</w:t>
      </w:r>
      <w:r w:rsidR="00241C87">
        <w:t xml:space="preserve"> determined by the user as high-risk</w:t>
      </w:r>
      <w:r w:rsidR="00A85AC0">
        <w:t>.</w:t>
      </w:r>
    </w:p>
    <w:p w14:paraId="0F5F44C5" w14:textId="7605293D" w:rsidR="008C0940" w:rsidRDefault="008C0940" w:rsidP="00811F33">
      <w:pPr>
        <w:pStyle w:val="WPBODY"/>
        <w:numPr>
          <w:ilvl w:val="0"/>
          <w:numId w:val="18"/>
        </w:numPr>
      </w:pPr>
      <w:r>
        <w:t>Business Number</w:t>
      </w:r>
      <w:r w:rsidR="00A85AC0">
        <w:t xml:space="preserve">- </w:t>
      </w:r>
      <w:r w:rsidR="00241C87">
        <w:t>Government issued u</w:t>
      </w:r>
      <w:r w:rsidR="00A85AC0">
        <w:t>nique identif</w:t>
      </w:r>
      <w:r w:rsidR="00241C87">
        <w:t>ication</w:t>
      </w:r>
      <w:r w:rsidR="00A85AC0">
        <w:t xml:space="preserve"> number </w:t>
      </w:r>
      <w:r w:rsidR="00241C87">
        <w:t>for</w:t>
      </w:r>
      <w:r w:rsidR="00A85AC0">
        <w:t xml:space="preserve"> company</w:t>
      </w:r>
      <w:r w:rsidR="00241C87">
        <w:t xml:space="preserve">. Documentation and verification of the </w:t>
      </w:r>
      <w:r w:rsidR="00382F28">
        <w:t>authenticity</w:t>
      </w:r>
      <w:r w:rsidR="00241C87">
        <w:t xml:space="preserve"> is highly recommended. </w:t>
      </w:r>
    </w:p>
    <w:p w14:paraId="54DE0312" w14:textId="3F0BEE9D" w:rsidR="008C0940" w:rsidRDefault="008C0940" w:rsidP="00811F33">
      <w:pPr>
        <w:pStyle w:val="WPBODY"/>
        <w:numPr>
          <w:ilvl w:val="0"/>
          <w:numId w:val="18"/>
        </w:numPr>
      </w:pPr>
      <w:r>
        <w:t>Business Type</w:t>
      </w:r>
      <w:r w:rsidR="00785391">
        <w:t xml:space="preserve">- Type of business the customer operates, </w:t>
      </w:r>
      <w:r w:rsidR="00857FA4">
        <w:t>examples of a few selections are</w:t>
      </w:r>
      <w:r w:rsidR="00785391">
        <w:t xml:space="preserve"> distributor, end-user, </w:t>
      </w:r>
      <w:r w:rsidR="00857FA4">
        <w:t xml:space="preserve">or retailer. </w:t>
      </w:r>
      <w:r w:rsidR="003812E4">
        <w:t xml:space="preserve">This field is used to understand the customer and anticipate the typical business relationship and sales trends.  This field can be used to highlight abnormal sale trends and can also </w:t>
      </w:r>
      <w:proofErr w:type="spellStart"/>
      <w:r w:rsidR="003812E4">
        <w:t>used</w:t>
      </w:r>
      <w:proofErr w:type="spellEnd"/>
      <w:r w:rsidR="003812E4">
        <w:t xml:space="preserve"> to verify the business type that matches the government issued license.</w:t>
      </w:r>
    </w:p>
    <w:p w14:paraId="6428AAA5" w14:textId="1F04E732" w:rsidR="008C0940" w:rsidRDefault="008C0940" w:rsidP="00811F33">
      <w:pPr>
        <w:pStyle w:val="WPBODY"/>
        <w:numPr>
          <w:ilvl w:val="0"/>
          <w:numId w:val="13"/>
        </w:numPr>
      </w:pPr>
      <w:r>
        <w:t>Third</w:t>
      </w:r>
      <w:r w:rsidR="003812E4">
        <w:t>-</w:t>
      </w:r>
      <w:r>
        <w:t>party reference name</w:t>
      </w:r>
      <w:r w:rsidR="004D0114">
        <w:t xml:space="preserve">- </w:t>
      </w:r>
      <w:r w:rsidR="003812E4">
        <w:t>Option</w:t>
      </w:r>
      <w:r w:rsidR="00D619D6">
        <w:t>al</w:t>
      </w:r>
      <w:r w:rsidR="003812E4">
        <w:t xml:space="preserve"> field to collect </w:t>
      </w:r>
      <w:r w:rsidR="004D0114">
        <w:t>third</w:t>
      </w:r>
      <w:r w:rsidR="003812E4">
        <w:t>-</w:t>
      </w:r>
      <w:r w:rsidR="004D0114">
        <w:t>party</w:t>
      </w:r>
      <w:r w:rsidR="003812E4">
        <w:t xml:space="preserve"> references for the customer/business.</w:t>
      </w:r>
      <w:r w:rsidR="004D0114">
        <w:t xml:space="preserve"> This supports ensuring the customer has a legitimate need for the chemical based on a third-party confirmation.  The reference could be another vendor, a customer of the customer, or a collaborator of the customer with whom legitimacy is well known</w:t>
      </w:r>
      <w:r w:rsidR="00D619D6">
        <w:t>.</w:t>
      </w:r>
      <w:r w:rsidR="004D0114">
        <w:t xml:space="preserve"> </w:t>
      </w:r>
    </w:p>
    <w:p w14:paraId="0727655F" w14:textId="1FAA8D16" w:rsidR="008C0940" w:rsidRDefault="008C0940" w:rsidP="00811F33">
      <w:pPr>
        <w:pStyle w:val="WPBODY"/>
        <w:numPr>
          <w:ilvl w:val="0"/>
          <w:numId w:val="18"/>
        </w:numPr>
      </w:pPr>
      <w:r>
        <w:t>Third</w:t>
      </w:r>
      <w:r w:rsidR="003812E4">
        <w:t>-</w:t>
      </w:r>
      <w:r>
        <w:t>party reference contact information</w:t>
      </w:r>
      <w:r w:rsidR="002C3F9A">
        <w:t xml:space="preserve">- </w:t>
      </w:r>
      <w:r w:rsidR="003812E4">
        <w:t>This field should include the primary contact information for the third-party</w:t>
      </w:r>
      <w:r w:rsidR="002C3F9A">
        <w:t xml:space="preserve"> reference.</w:t>
      </w:r>
    </w:p>
    <w:p w14:paraId="0D68906F" w14:textId="531AE44A" w:rsidR="008C0940" w:rsidRDefault="008C0940" w:rsidP="00811F33">
      <w:pPr>
        <w:pStyle w:val="WPBODY"/>
        <w:numPr>
          <w:ilvl w:val="0"/>
          <w:numId w:val="18"/>
        </w:numPr>
      </w:pPr>
      <w:r>
        <w:t>Financial Verification</w:t>
      </w:r>
      <w:r w:rsidR="002C3F9A">
        <w:t>- For companies that do large transactions checking the validity of the financial institutions may be necessary to prevent misuse of chemicals.</w:t>
      </w:r>
    </w:p>
    <w:p w14:paraId="7F799829" w14:textId="47CDD4C7" w:rsidR="008C0940" w:rsidRDefault="008C0940" w:rsidP="00811F33">
      <w:pPr>
        <w:pStyle w:val="WPBODY"/>
        <w:numPr>
          <w:ilvl w:val="0"/>
          <w:numId w:val="18"/>
        </w:numPr>
      </w:pPr>
      <w:r>
        <w:t>Bank name</w:t>
      </w:r>
      <w:r w:rsidR="00797C80">
        <w:t xml:space="preserve">- </w:t>
      </w:r>
      <w:r w:rsidR="003812E4">
        <w:t xml:space="preserve">Name of the </w:t>
      </w:r>
      <w:r w:rsidR="00797C80">
        <w:t xml:space="preserve">financial </w:t>
      </w:r>
      <w:r w:rsidR="003812E4">
        <w:t xml:space="preserve">institution or </w:t>
      </w:r>
      <w:r w:rsidR="00A929F7">
        <w:t>b</w:t>
      </w:r>
      <w:r w:rsidR="003812E4">
        <w:t>ank for payment.</w:t>
      </w:r>
    </w:p>
    <w:p w14:paraId="76CF52AE" w14:textId="0D7F031C" w:rsidR="008C0940" w:rsidRDefault="008C0940" w:rsidP="00811F33">
      <w:pPr>
        <w:pStyle w:val="WPBODY"/>
        <w:numPr>
          <w:ilvl w:val="0"/>
          <w:numId w:val="18"/>
        </w:numPr>
      </w:pPr>
      <w:r>
        <w:t>Bank address</w:t>
      </w:r>
      <w:r w:rsidR="00797C80">
        <w:t xml:space="preserve">- Location of </w:t>
      </w:r>
      <w:r w:rsidR="003812E4">
        <w:t xml:space="preserve">the </w:t>
      </w:r>
      <w:r w:rsidR="00797C80">
        <w:t xml:space="preserve">bank </w:t>
      </w:r>
      <w:r w:rsidR="003812E4">
        <w:t>listed in the “Bank Name” field.</w:t>
      </w:r>
    </w:p>
    <w:p w14:paraId="0AA3CBBC" w14:textId="25222BDF" w:rsidR="008C0940" w:rsidRDefault="008C0940" w:rsidP="00811F33">
      <w:pPr>
        <w:pStyle w:val="WPBODY"/>
        <w:numPr>
          <w:ilvl w:val="0"/>
          <w:numId w:val="13"/>
        </w:numPr>
      </w:pPr>
      <w:r>
        <w:t>Payment method</w:t>
      </w:r>
      <w:r w:rsidR="00FD214D">
        <w:t>- How the customer is making their purchase. Cash or crypto currency payments are not guarantees of illegitimate purchases, but requests for this type of payment are considered higher risk. This may be dependent on the company</w:t>
      </w:r>
      <w:r w:rsidR="00382F28">
        <w:t>’s normal business practices</w:t>
      </w:r>
      <w:r w:rsidR="00FD214D">
        <w:t xml:space="preserve"> and </w:t>
      </w:r>
      <w:r w:rsidR="00382F28">
        <w:t xml:space="preserve">cultural norms in </w:t>
      </w:r>
      <w:r w:rsidR="00FD214D">
        <w:t xml:space="preserve">the region. In areas or industries where cash payments are common, these do not raise the same </w:t>
      </w:r>
      <w:r w:rsidR="009D7A20">
        <w:t>suspicions.</w:t>
      </w:r>
    </w:p>
    <w:p w14:paraId="48CB9BC6" w14:textId="43B7D8D3" w:rsidR="008C0940" w:rsidRDefault="008C0940" w:rsidP="00811F33">
      <w:pPr>
        <w:pStyle w:val="WPBODY"/>
        <w:numPr>
          <w:ilvl w:val="0"/>
          <w:numId w:val="18"/>
        </w:numPr>
      </w:pPr>
      <w:r>
        <w:t>Frequency of ordering</w:t>
      </w:r>
      <w:r w:rsidR="00382F28">
        <w:t xml:space="preserve"> – Optional field used to understand customer purchasing trends.</w:t>
      </w:r>
    </w:p>
    <w:p w14:paraId="44F72858" w14:textId="3E68A4AB" w:rsidR="008C0940" w:rsidRDefault="008C0940" w:rsidP="00811F33">
      <w:pPr>
        <w:pStyle w:val="WPBODY"/>
        <w:numPr>
          <w:ilvl w:val="0"/>
          <w:numId w:val="18"/>
        </w:numPr>
      </w:pPr>
      <w:r>
        <w:t xml:space="preserve">Company or financial institute on any sanctioned </w:t>
      </w:r>
      <w:proofErr w:type="gramStart"/>
      <w:r>
        <w:t>list?</w:t>
      </w:r>
      <w:r w:rsidR="009D7A20">
        <w:t>-</w:t>
      </w:r>
      <w:proofErr w:type="gramEnd"/>
      <w:r w:rsidR="009D7A20">
        <w:t xml:space="preserve"> </w:t>
      </w:r>
      <w:r w:rsidR="00382F28">
        <w:t xml:space="preserve">It is highly </w:t>
      </w:r>
      <w:r w:rsidR="00A929F7">
        <w:t>recommended</w:t>
      </w:r>
      <w:r w:rsidR="00382F28">
        <w:t xml:space="preserve"> that the user review applicable sanctions list to verify that neither the customer, business name, or financial institution appear on them</w:t>
      </w:r>
      <w:r w:rsidR="009D7A20">
        <w:t xml:space="preserve">. </w:t>
      </w:r>
    </w:p>
    <w:p w14:paraId="3C0472B2" w14:textId="4F820DCF" w:rsidR="00641D14" w:rsidRDefault="00806591" w:rsidP="00BD541E">
      <w:pPr>
        <w:pStyle w:val="WPBODY"/>
      </w:pPr>
      <w:r>
        <w:t>Once all applicable fields have been filled out, the button to the right labeled “</w:t>
      </w:r>
      <w:r w:rsidR="001359C4">
        <w:t>Enter to Customer Database</w:t>
      </w:r>
      <w:r>
        <w:t xml:space="preserve">” can be pushed and the </w:t>
      </w:r>
      <w:r w:rsidR="00E74249">
        <w:t xml:space="preserve">customer information will be saved in the </w:t>
      </w:r>
      <w:r w:rsidR="00B67049">
        <w:t xml:space="preserve">Customer </w:t>
      </w:r>
      <w:r w:rsidR="00E74249">
        <w:t xml:space="preserve">Database </w:t>
      </w:r>
      <w:r w:rsidR="00382F28">
        <w:t>worksheet</w:t>
      </w:r>
      <w:r w:rsidR="00E74249">
        <w:t>.</w:t>
      </w:r>
      <w:r w:rsidR="00EA5E59">
        <w:t xml:space="preserve"> </w:t>
      </w:r>
    </w:p>
    <w:p w14:paraId="4897BE1C" w14:textId="5308DBCE" w:rsidR="00641D14" w:rsidRPr="00641D14" w:rsidRDefault="00B67049" w:rsidP="00AE69E7">
      <w:pPr>
        <w:pStyle w:val="AppendixHeading3"/>
        <w:numPr>
          <w:ilvl w:val="2"/>
          <w:numId w:val="20"/>
        </w:numPr>
      </w:pPr>
      <w:bookmarkStart w:id="16" w:name="_Toc128146121"/>
      <w:r>
        <w:t xml:space="preserve">Customer </w:t>
      </w:r>
      <w:r w:rsidR="00641D14">
        <w:t>Database</w:t>
      </w:r>
      <w:r w:rsidR="00382F28">
        <w:t xml:space="preserve"> Worksheet</w:t>
      </w:r>
      <w:bookmarkEnd w:id="16"/>
    </w:p>
    <w:p w14:paraId="5E0BBF3D" w14:textId="7755F88F" w:rsidR="00105FB8" w:rsidRDefault="00256CA2" w:rsidP="00BD541E">
      <w:pPr>
        <w:pStyle w:val="WPBODY"/>
      </w:pPr>
      <w:r>
        <w:t xml:space="preserve">The </w:t>
      </w:r>
      <w:r w:rsidR="00B67049">
        <w:t xml:space="preserve">Customer </w:t>
      </w:r>
      <w:r>
        <w:t xml:space="preserve">Database tab is </w:t>
      </w:r>
      <w:r w:rsidR="009F0309">
        <w:t>database information that is used in the “Customer Order” worksheet when doing a sale</w:t>
      </w:r>
      <w:r>
        <w:t xml:space="preserve">. </w:t>
      </w:r>
      <w:r w:rsidR="00EA5E59">
        <w:t>Existing customers can be viewed in the Database tab</w:t>
      </w:r>
      <w:r w:rsidR="00D71495">
        <w:t xml:space="preserve">, shown </w:t>
      </w:r>
      <w:r w:rsidR="009F0309">
        <w:t xml:space="preserve">below </w:t>
      </w:r>
      <w:r w:rsidR="00D71495">
        <w:lastRenderedPageBreak/>
        <w:t xml:space="preserve">in </w:t>
      </w:r>
      <w:r w:rsidR="0036111E">
        <w:fldChar w:fldCharType="begin"/>
      </w:r>
      <w:r w:rsidR="0036111E">
        <w:instrText xml:space="preserve"> REF _Ref116217424 \h </w:instrText>
      </w:r>
      <w:r w:rsidR="0036111E">
        <w:fldChar w:fldCharType="separate"/>
      </w:r>
      <w:r w:rsidR="0036111E">
        <w:t xml:space="preserve">Figure </w:t>
      </w:r>
      <w:r w:rsidR="0036111E">
        <w:rPr>
          <w:noProof/>
        </w:rPr>
        <w:t>3</w:t>
      </w:r>
      <w:r w:rsidR="0036111E">
        <w:fldChar w:fldCharType="end"/>
      </w:r>
      <w:r w:rsidR="0036111E">
        <w:t xml:space="preserve">. For existing customers, their information </w:t>
      </w:r>
      <w:r w:rsidR="00D01AE5">
        <w:t>can</w:t>
      </w:r>
      <w:r w:rsidR="0036111E">
        <w:t xml:space="preserve"> </w:t>
      </w:r>
      <w:r w:rsidR="00974CC4">
        <w:t xml:space="preserve">be verified and </w:t>
      </w:r>
      <w:r w:rsidR="0036111E">
        <w:t xml:space="preserve">edited within this </w:t>
      </w:r>
      <w:r w:rsidR="00D01AE5">
        <w:t>worksheet</w:t>
      </w:r>
      <w:r w:rsidR="0036111E">
        <w:t>.</w:t>
      </w:r>
      <w:r w:rsidR="00D01AE5">
        <w:t xml:space="preserve"> </w:t>
      </w:r>
      <w:r w:rsidR="0036111E">
        <w:t xml:space="preserve"> </w:t>
      </w:r>
      <w:r w:rsidR="00D01AE5">
        <w:t xml:space="preserve">If you already collect your customer information, you can input the information directly </w:t>
      </w:r>
      <w:r w:rsidR="00C907D4">
        <w:t>into</w:t>
      </w:r>
      <w:r w:rsidR="00D01AE5">
        <w:t xml:space="preserve"> the fields in this worksheet.</w:t>
      </w:r>
    </w:p>
    <w:p w14:paraId="56D6E10F" w14:textId="39522CE5" w:rsidR="00D71495" w:rsidRDefault="00622789" w:rsidP="00D71495">
      <w:pPr>
        <w:pStyle w:val="WPBODY"/>
        <w:keepNext/>
      </w:pPr>
      <w:r w:rsidRPr="00622789">
        <w:rPr>
          <w:noProof/>
        </w:rPr>
        <w:t xml:space="preserve"> </w:t>
      </w:r>
      <w:r w:rsidR="00E26B09">
        <w:rPr>
          <w:noProof/>
        </w:rPr>
        <w:drawing>
          <wp:inline distT="0" distB="0" distL="0" distR="0" wp14:anchorId="209125D5" wp14:editId="36543B97">
            <wp:extent cx="5943600" cy="2794635"/>
            <wp:effectExtent l="0" t="0" r="0" b="0"/>
            <wp:docPr id="4340471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047117" name="Picture 4340471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794635"/>
                    </a:xfrm>
                    <a:prstGeom prst="rect">
                      <a:avLst/>
                    </a:prstGeom>
                  </pic:spPr>
                </pic:pic>
              </a:graphicData>
            </a:graphic>
          </wp:inline>
        </w:drawing>
      </w:r>
    </w:p>
    <w:p w14:paraId="0919D902" w14:textId="70B43126" w:rsidR="00D71495" w:rsidRDefault="00D71495" w:rsidP="00D71495">
      <w:pPr>
        <w:pStyle w:val="Caption"/>
        <w:jc w:val="left"/>
      </w:pPr>
      <w:bookmarkStart w:id="17" w:name="_Ref116217424"/>
      <w:bookmarkStart w:id="18" w:name="_Toc116250818"/>
      <w:r>
        <w:t xml:space="preserve">Figure </w:t>
      </w:r>
      <w:r w:rsidR="00DC0B81">
        <w:fldChar w:fldCharType="begin"/>
      </w:r>
      <w:r w:rsidR="00DC0B81">
        <w:instrText xml:space="preserve"> SEQ Figure \* ARABIC </w:instrText>
      </w:r>
      <w:r w:rsidR="00DC0B81">
        <w:fldChar w:fldCharType="separate"/>
      </w:r>
      <w:r w:rsidR="005E02C1">
        <w:rPr>
          <w:noProof/>
        </w:rPr>
        <w:t>3</w:t>
      </w:r>
      <w:r w:rsidR="00DC0B81">
        <w:rPr>
          <w:noProof/>
        </w:rPr>
        <w:fldChar w:fldCharType="end"/>
      </w:r>
      <w:bookmarkEnd w:id="17"/>
      <w:r>
        <w:t>. Database tab which shows existing customer information</w:t>
      </w:r>
      <w:bookmarkEnd w:id="18"/>
    </w:p>
    <w:p w14:paraId="0CB166C0" w14:textId="35AA1201" w:rsidR="00E74249" w:rsidRDefault="00EE0ACE" w:rsidP="0036111E">
      <w:pPr>
        <w:pStyle w:val="WPBODY"/>
      </w:pPr>
      <w:r>
        <w:t xml:space="preserve"> </w:t>
      </w:r>
    </w:p>
    <w:p w14:paraId="7681750A" w14:textId="34C92988" w:rsidR="00641D14" w:rsidRDefault="00641D14" w:rsidP="00AE69E7">
      <w:pPr>
        <w:pStyle w:val="AppendixHeading2"/>
        <w:numPr>
          <w:ilvl w:val="1"/>
          <w:numId w:val="20"/>
        </w:numPr>
      </w:pPr>
      <w:bookmarkStart w:id="19" w:name="_Toc128146122"/>
      <w:r>
        <w:t xml:space="preserve">Product Risk Assessment and </w:t>
      </w:r>
      <w:r w:rsidR="00D01AE5">
        <w:t>Product</w:t>
      </w:r>
      <w:r>
        <w:t xml:space="preserve"> </w:t>
      </w:r>
      <w:r w:rsidR="00D01AE5">
        <w:t>Database</w:t>
      </w:r>
      <w:bookmarkEnd w:id="19"/>
    </w:p>
    <w:p w14:paraId="386146C5" w14:textId="7F46D342" w:rsidR="00AE69E7" w:rsidRPr="00AE69E7" w:rsidRDefault="00AE69E7" w:rsidP="00AE69E7">
      <w:r>
        <w:t xml:space="preserve">A key step in understanding the risks of the products you sell, first begins with knowing what products </w:t>
      </w:r>
      <w:proofErr w:type="spellStart"/>
      <w:r>
        <w:t>your</w:t>
      </w:r>
      <w:proofErr w:type="spellEnd"/>
      <w:r>
        <w:t xml:space="preserve"> have and the hazards or risks </w:t>
      </w:r>
      <w:r w:rsidR="00BE3DF0">
        <w:t xml:space="preserve">inherent to </w:t>
      </w:r>
      <w:r>
        <w:t xml:space="preserve">those products.  TESI supports </w:t>
      </w:r>
      <w:r w:rsidR="00C62BEA">
        <w:t>this</w:t>
      </w:r>
      <w:r>
        <w:t xml:space="preserve"> by including a product risk assessment worksheet to help identify products with </w:t>
      </w:r>
      <w:r w:rsidR="00C62BEA">
        <w:t xml:space="preserve">potential </w:t>
      </w:r>
      <w:r>
        <w:t>dual-uses and provides a product database as a tool to manage your product inventory.</w:t>
      </w:r>
    </w:p>
    <w:p w14:paraId="248D976D" w14:textId="08C1B036" w:rsidR="00641D14" w:rsidRPr="00ED144C" w:rsidRDefault="00AE69E7" w:rsidP="00AE69E7">
      <w:pPr>
        <w:pStyle w:val="AppendixHeading3"/>
      </w:pPr>
      <w:bookmarkStart w:id="20" w:name="_Toc128146123"/>
      <w:r>
        <w:t xml:space="preserve">4.2.1. </w:t>
      </w:r>
      <w:r w:rsidR="00641D14" w:rsidRPr="00ED144C">
        <w:t>Product Risk Assessment</w:t>
      </w:r>
      <w:bookmarkEnd w:id="20"/>
    </w:p>
    <w:p w14:paraId="50BC2A21" w14:textId="13BC12AC" w:rsidR="00641D14" w:rsidRDefault="00641D14" w:rsidP="00685115">
      <w:pPr>
        <w:pStyle w:val="WPBODY"/>
        <w:keepNext/>
        <w:tabs>
          <w:tab w:val="left" w:pos="7920"/>
        </w:tabs>
      </w:pPr>
      <w:r>
        <w:t xml:space="preserve">For each </w:t>
      </w:r>
      <w:r w:rsidR="00A758A8">
        <w:t>product</w:t>
      </w:r>
      <w:r>
        <w:t xml:space="preserve"> that is sold the company will need to </w:t>
      </w:r>
      <w:r w:rsidR="00685115">
        <w:t>complete the information in the “Product Risk Assessment” worksheet to determine the hazards and risks of the products. This page is designed to be completed by a person at the facility that is knowledgeable about the products such as the facility’s management or Safety and Security Officer</w:t>
      </w:r>
      <w:r>
        <w:t>.</w:t>
      </w:r>
      <w:r w:rsidR="00A758A8">
        <w:t xml:space="preserve"> This page should be filled out prior to </w:t>
      </w:r>
      <w:r w:rsidR="00685115">
        <w:t>a customer sale and is used to populate the “Product Inventory” worksheet</w:t>
      </w:r>
      <w:r w:rsidR="00DD7F86">
        <w:t>. Information about products</w:t>
      </w:r>
      <w:r w:rsidR="00685115">
        <w:t xml:space="preserve"> can be found in a variety of places. For </w:t>
      </w:r>
      <w:r w:rsidR="00406B58">
        <w:t>example</w:t>
      </w:r>
      <w:r w:rsidR="00685115">
        <w:t xml:space="preserve"> chemical hazards </w:t>
      </w:r>
      <w:r w:rsidR="00406B58">
        <w:t>can be found on a</w:t>
      </w:r>
      <w:r w:rsidR="00DD7F86">
        <w:t xml:space="preserve"> Safety Data Sheet (SDS) provided by the product </w:t>
      </w:r>
      <w:proofErr w:type="gramStart"/>
      <w:r w:rsidR="00DD7F86">
        <w:t xml:space="preserve">manufacturer, </w:t>
      </w:r>
      <w:r w:rsidR="00406B58">
        <w:t xml:space="preserve"> or</w:t>
      </w:r>
      <w:proofErr w:type="gramEnd"/>
      <w:r w:rsidR="00406B58">
        <w:t xml:space="preserve"> searched </w:t>
      </w:r>
      <w:r w:rsidR="00685115">
        <w:t xml:space="preserve">online at </w:t>
      </w:r>
      <w:r w:rsidR="00DD7F86">
        <w:t>PubMed</w:t>
      </w:r>
      <w:r w:rsidR="00766E93">
        <w:t xml:space="preserve"> (</w:t>
      </w:r>
      <w:r w:rsidR="00766E93" w:rsidRPr="00766E93">
        <w:t>https://pubmed.ncbi.nlm.nih.gov/</w:t>
      </w:r>
      <w:r w:rsidR="00766E93">
        <w:t>)</w:t>
      </w:r>
      <w:r w:rsidR="00685115">
        <w:t>,</w:t>
      </w:r>
      <w:r w:rsidR="00DD7F86">
        <w:t xml:space="preserve"> </w:t>
      </w:r>
      <w:r w:rsidR="0096601A">
        <w:t>and the Europeans Chemical Agency (ECHA) website (</w:t>
      </w:r>
      <w:hyperlink r:id="rId16" w:history="1">
        <w:r w:rsidR="0096601A" w:rsidRPr="00F576C9">
          <w:rPr>
            <w:rStyle w:val="Hyperlink"/>
          </w:rPr>
          <w:t>https://echa.europa.eu/</w:t>
        </w:r>
      </w:hyperlink>
      <w:r w:rsidR="0096601A">
        <w:t xml:space="preserve">). </w:t>
      </w:r>
      <w:r w:rsidR="00CF1969">
        <w:t xml:space="preserve">Any known security </w:t>
      </w:r>
      <w:r w:rsidR="005F38F2">
        <w:t>concerns</w:t>
      </w:r>
      <w:r w:rsidR="00CF1969">
        <w:t xml:space="preserve"> </w:t>
      </w:r>
      <w:r w:rsidR="005F38F2">
        <w:t>related</w:t>
      </w:r>
      <w:r w:rsidR="00CF1969">
        <w:t xml:space="preserve"> to the product </w:t>
      </w:r>
      <w:r w:rsidR="005F38F2">
        <w:t>can be found on various international list</w:t>
      </w:r>
      <w:r w:rsidR="0000250B">
        <w:t>s like those discussed earlier.</w:t>
      </w:r>
      <w:r w:rsidR="002813B4">
        <w:t xml:space="preserve"> The </w:t>
      </w:r>
      <w:r w:rsidR="002813B4" w:rsidRPr="002813B4">
        <w:t>Product Risk Assessment worksheet</w:t>
      </w:r>
      <w:r w:rsidR="002813B4">
        <w:t xml:space="preserve"> (shown in figure 4) includes a variety of section</w:t>
      </w:r>
      <w:r w:rsidR="00A64CE6">
        <w:t>s</w:t>
      </w:r>
      <w:r w:rsidR="002813B4">
        <w:t xml:space="preserve"> to be completed for the product risk assessment. </w:t>
      </w:r>
      <w:r w:rsidR="002813B4">
        <w:lastRenderedPageBreak/>
        <w:t xml:space="preserve">This worksheet can be redesigned to meet the </w:t>
      </w:r>
      <w:r w:rsidR="00E26B09">
        <w:t>facility’s</w:t>
      </w:r>
      <w:r w:rsidR="002813B4">
        <w:t xml:space="preserve"> needs. The current worksheet includes nine sections initially designed for a chemical product risk assessment.</w:t>
      </w:r>
    </w:p>
    <w:p w14:paraId="647845EA" w14:textId="3543CDF7" w:rsidR="00685115" w:rsidRDefault="007373E0" w:rsidP="00685115">
      <w:pPr>
        <w:pStyle w:val="WPBODY"/>
        <w:keepNext/>
        <w:tabs>
          <w:tab w:val="left" w:pos="7920"/>
        </w:tabs>
      </w:pPr>
      <w:r w:rsidRPr="007373E0">
        <w:rPr>
          <w:noProof/>
        </w:rPr>
        <w:t xml:space="preserve"> </w:t>
      </w:r>
      <w:r w:rsidR="00E26B09">
        <w:rPr>
          <w:noProof/>
        </w:rPr>
        <w:drawing>
          <wp:inline distT="0" distB="0" distL="0" distR="0" wp14:anchorId="05415F1D" wp14:editId="7360A1F5">
            <wp:extent cx="5943600" cy="2941320"/>
            <wp:effectExtent l="0" t="0" r="0" b="5080"/>
            <wp:docPr id="7271164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116408" name="Picture 72711640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941320"/>
                    </a:xfrm>
                    <a:prstGeom prst="rect">
                      <a:avLst/>
                    </a:prstGeom>
                  </pic:spPr>
                </pic:pic>
              </a:graphicData>
            </a:graphic>
          </wp:inline>
        </w:drawing>
      </w:r>
    </w:p>
    <w:p w14:paraId="73C4CF6A" w14:textId="77777777" w:rsidR="00685115" w:rsidRDefault="00685115" w:rsidP="00685115">
      <w:pPr>
        <w:pStyle w:val="Caption"/>
        <w:jc w:val="left"/>
        <w:rPr>
          <w:noProof/>
        </w:rPr>
      </w:pPr>
      <w:bookmarkStart w:id="21" w:name="_Ref116219448"/>
      <w:bookmarkStart w:id="22" w:name="_Toc116250819"/>
      <w:r>
        <w:t xml:space="preserve">Figure </w:t>
      </w:r>
      <w:r>
        <w:fldChar w:fldCharType="begin"/>
      </w:r>
      <w:r>
        <w:instrText>SEQ Figure \* ARABIC</w:instrText>
      </w:r>
      <w:r>
        <w:fldChar w:fldCharType="separate"/>
      </w:r>
      <w:r>
        <w:rPr>
          <w:noProof/>
        </w:rPr>
        <w:t>4</w:t>
      </w:r>
      <w:r>
        <w:fldChar w:fldCharType="end"/>
      </w:r>
      <w:bookmarkEnd w:id="21"/>
      <w:r>
        <w:rPr>
          <w:noProof/>
        </w:rPr>
        <w:t>. Product Risk Assessment tab of the KYC Tool</w:t>
      </w:r>
      <w:bookmarkEnd w:id="22"/>
    </w:p>
    <w:p w14:paraId="5E5E3D63" w14:textId="77777777" w:rsidR="00685115" w:rsidRDefault="00685115" w:rsidP="00641D14">
      <w:pPr>
        <w:pStyle w:val="WPBODY"/>
        <w:keepNext/>
      </w:pPr>
    </w:p>
    <w:p w14:paraId="66F8E067" w14:textId="5B77FBA7" w:rsidR="0073180B" w:rsidRDefault="0073180B" w:rsidP="00641D14">
      <w:pPr>
        <w:pStyle w:val="WPBODY"/>
        <w:keepNext/>
      </w:pPr>
      <w:r>
        <w:t xml:space="preserve">The </w:t>
      </w:r>
      <w:bookmarkStart w:id="23" w:name="_Hlk117510959"/>
      <w:r>
        <w:t xml:space="preserve">Product Risk </w:t>
      </w:r>
      <w:bookmarkEnd w:id="23"/>
      <w:r w:rsidR="007A0EF3">
        <w:t>Assessment categories</w:t>
      </w:r>
      <w:r>
        <w:t>:</w:t>
      </w:r>
    </w:p>
    <w:p w14:paraId="5DA92282" w14:textId="59612184" w:rsidR="00641D14" w:rsidRDefault="00641D14" w:rsidP="00811F33">
      <w:pPr>
        <w:pStyle w:val="WPBODY"/>
        <w:keepNext/>
        <w:numPr>
          <w:ilvl w:val="0"/>
          <w:numId w:val="15"/>
        </w:numPr>
      </w:pPr>
      <w:r>
        <w:t>The Product Number</w:t>
      </w:r>
      <w:r w:rsidR="00DD1BE4">
        <w:t xml:space="preserve">- </w:t>
      </w:r>
      <w:r w:rsidR="00F351C2">
        <w:t xml:space="preserve">How the product is identified by the company for inventory purposes, this may be </w:t>
      </w:r>
      <w:r w:rsidR="002813B4">
        <w:t xml:space="preserve">letters, </w:t>
      </w:r>
      <w:r w:rsidR="00F351C2">
        <w:t>number</w:t>
      </w:r>
      <w:r w:rsidR="002813B4">
        <w:t>s, or combination of letters and numbers</w:t>
      </w:r>
      <w:r w:rsidR="00F351C2">
        <w:t xml:space="preserve">. </w:t>
      </w:r>
    </w:p>
    <w:p w14:paraId="3C9DABFE" w14:textId="292EE647" w:rsidR="00641D14" w:rsidRDefault="00641D14" w:rsidP="00811F33">
      <w:pPr>
        <w:pStyle w:val="WPBODY"/>
        <w:keepNext/>
        <w:numPr>
          <w:ilvl w:val="0"/>
          <w:numId w:val="15"/>
        </w:numPr>
      </w:pPr>
      <w:r>
        <w:t>Chemical/Mixture Name</w:t>
      </w:r>
      <w:r w:rsidR="00F351C2">
        <w:t>-</w:t>
      </w:r>
      <w:r>
        <w:t xml:space="preserve"> </w:t>
      </w:r>
      <w:r w:rsidR="00F351C2">
        <w:t>T</w:t>
      </w:r>
      <w:r>
        <w:t>he name of the product</w:t>
      </w:r>
      <w:r w:rsidR="00DD6268">
        <w:t xml:space="preserve"> as it will be sold to customers</w:t>
      </w:r>
      <w:r>
        <w:t xml:space="preserve"> (</w:t>
      </w:r>
      <w:r w:rsidR="002813B4">
        <w:t xml:space="preserve">e.g., </w:t>
      </w:r>
      <w:r>
        <w:t>Chlorine, Window Cleaner)</w:t>
      </w:r>
    </w:p>
    <w:p w14:paraId="07DC1627" w14:textId="2D1D4B4E" w:rsidR="00641D14" w:rsidRDefault="00641D14" w:rsidP="00811F33">
      <w:pPr>
        <w:pStyle w:val="WPBODY"/>
        <w:keepNext/>
        <w:numPr>
          <w:ilvl w:val="0"/>
          <w:numId w:val="15"/>
        </w:numPr>
      </w:pPr>
      <w:r>
        <w:t>Ingredient CAS</w:t>
      </w:r>
      <w:r w:rsidR="007A0B4F">
        <w:t>- T</w:t>
      </w:r>
      <w:r>
        <w:t>he CAS number for ALL chemicals</w:t>
      </w:r>
      <w:r w:rsidR="007A0B4F">
        <w:t xml:space="preserve"> found</w:t>
      </w:r>
      <w:r>
        <w:t xml:space="preserve"> in the product. </w:t>
      </w:r>
      <w:r w:rsidR="009C3B39">
        <w:t xml:space="preserve">A CAS number is a numeric identified that is unique for a chemical and may contain up to 10 digits. For </w:t>
      </w:r>
      <w:proofErr w:type="gramStart"/>
      <w:r w:rsidR="009C3B39">
        <w:t>example</w:t>
      </w:r>
      <w:proofErr w:type="gramEnd"/>
      <w:r w:rsidR="009C3B39">
        <w:t xml:space="preserve"> caffeine has a CAS number of 58-08-2. </w:t>
      </w:r>
      <w:r w:rsidR="001E239F">
        <w:t xml:space="preserve">CAS numbers may be found by doing a search at </w:t>
      </w:r>
      <w:hyperlink r:id="rId18" w:history="1">
        <w:r w:rsidR="001E239F" w:rsidRPr="00F576C9">
          <w:rPr>
            <w:rStyle w:val="Hyperlink"/>
          </w:rPr>
          <w:t>https://commonchemistry.cas.org</w:t>
        </w:r>
      </w:hyperlink>
      <w:r w:rsidR="001E239F">
        <w:t xml:space="preserve"> if you know the name of the chemical. </w:t>
      </w:r>
      <w:r>
        <w:t xml:space="preserve">CAS numbers can </w:t>
      </w:r>
      <w:r w:rsidR="001E239F">
        <w:t xml:space="preserve">also </w:t>
      </w:r>
      <w:r>
        <w:t>be found in SDS sheets from the manufacturer</w:t>
      </w:r>
      <w:r w:rsidR="001E239F">
        <w:t xml:space="preserve"> of the chemical or mixture</w:t>
      </w:r>
      <w:r>
        <w:t xml:space="preserve">. </w:t>
      </w:r>
      <w:r w:rsidRPr="00D370F7">
        <w:rPr>
          <w:color w:val="FF0000"/>
        </w:rPr>
        <w:t xml:space="preserve">CAS should be put </w:t>
      </w:r>
      <w:r w:rsidR="00D370F7" w:rsidRPr="00D370F7">
        <w:rPr>
          <w:color w:val="FF0000"/>
        </w:rPr>
        <w:t>into</w:t>
      </w:r>
      <w:r w:rsidR="001E239F" w:rsidRPr="00D370F7">
        <w:rPr>
          <w:color w:val="FF0000"/>
        </w:rPr>
        <w:t xml:space="preserve"> the KYC tool</w:t>
      </w:r>
      <w:r w:rsidRPr="00D370F7">
        <w:rPr>
          <w:color w:val="FF0000"/>
        </w:rPr>
        <w:t xml:space="preserve"> without dashes</w:t>
      </w:r>
      <w:r w:rsidR="00640FFB" w:rsidRPr="00D370F7">
        <w:rPr>
          <w:color w:val="FF0000"/>
        </w:rPr>
        <w:t xml:space="preserve"> </w:t>
      </w:r>
      <w:r w:rsidR="00640FFB">
        <w:t>(for example caffeine would be put in as 58082 for CAS 58-08-2)</w:t>
      </w:r>
      <w:r>
        <w:t xml:space="preserve"> and multiple </w:t>
      </w:r>
      <w:r w:rsidR="00640FFB">
        <w:t xml:space="preserve">CAS numbers </w:t>
      </w:r>
      <w:r>
        <w:t>can be placed with a comma separating each CAS. A red flag indicates that a chemical in the product is identified as a potential dual-use chemical</w:t>
      </w:r>
      <w:r w:rsidR="00481D7D">
        <w:t xml:space="preserve"> due to inclusion on multiple lists of chemicals of concern</w:t>
      </w:r>
      <w:r w:rsidR="00603077">
        <w:t xml:space="preserve"> by OPCW or the Australia Group</w:t>
      </w:r>
      <w:r w:rsidR="00481D7D">
        <w:t xml:space="preserve">. </w:t>
      </w:r>
    </w:p>
    <w:p w14:paraId="214A98B5" w14:textId="53FBC656" w:rsidR="00641D14" w:rsidRDefault="00641D14" w:rsidP="00811F33">
      <w:pPr>
        <w:pStyle w:val="WPBODY"/>
        <w:keepNext/>
        <w:numPr>
          <w:ilvl w:val="0"/>
          <w:numId w:val="15"/>
        </w:numPr>
      </w:pPr>
      <w:r>
        <w:t>Physical state of chemical</w:t>
      </w:r>
      <w:r w:rsidR="00481D7D">
        <w:t>-</w:t>
      </w:r>
      <w:r w:rsidR="00E315A3">
        <w:t xml:space="preserve"> Solid,</w:t>
      </w:r>
      <w:r>
        <w:t xml:space="preserve"> liquid, </w:t>
      </w:r>
      <w:r w:rsidR="00E315A3">
        <w:t xml:space="preserve">or </w:t>
      </w:r>
      <w:r>
        <w:t>gas</w:t>
      </w:r>
    </w:p>
    <w:p w14:paraId="45D1169E" w14:textId="5D442B35" w:rsidR="00641D14" w:rsidRDefault="00641D14" w:rsidP="00811F33">
      <w:pPr>
        <w:pStyle w:val="WPBODY"/>
        <w:keepNext/>
        <w:numPr>
          <w:ilvl w:val="0"/>
          <w:numId w:val="15"/>
        </w:numPr>
      </w:pPr>
      <w:r>
        <w:t>Material Packaging</w:t>
      </w:r>
      <w:r w:rsidR="00481D7D">
        <w:t xml:space="preserve">- </w:t>
      </w:r>
      <w:r w:rsidR="00E315A3">
        <w:t>T</w:t>
      </w:r>
      <w:r>
        <w:t>he product packag</w:t>
      </w:r>
      <w:r w:rsidR="00E315A3">
        <w:t>ing</w:t>
      </w:r>
      <w:r>
        <w:t xml:space="preserve"> </w:t>
      </w:r>
      <w:r w:rsidR="00E315A3">
        <w:t>(e.g., amber glass bottle, plastic bottle, etc.)</w:t>
      </w:r>
    </w:p>
    <w:p w14:paraId="015D9474" w14:textId="6AE39565" w:rsidR="00641D14" w:rsidRDefault="00641D14" w:rsidP="00811F33">
      <w:pPr>
        <w:pStyle w:val="WPBODY"/>
        <w:keepNext/>
        <w:numPr>
          <w:ilvl w:val="0"/>
          <w:numId w:val="15"/>
        </w:numPr>
      </w:pPr>
      <w:r>
        <w:t>Material Quantity for Sale</w:t>
      </w:r>
      <w:r w:rsidR="00481D7D">
        <w:t xml:space="preserve">- </w:t>
      </w:r>
      <w:r w:rsidR="00E315A3">
        <w:t>The</w:t>
      </w:r>
      <w:r>
        <w:t xml:space="preserve"> quantity the product </w:t>
      </w:r>
      <w:r w:rsidR="00E315A3">
        <w:t>is sold as. (e.g., 1L, 2 kg, etc.)</w:t>
      </w:r>
    </w:p>
    <w:p w14:paraId="7E14CC93" w14:textId="6CE386AD" w:rsidR="00641D14" w:rsidRDefault="00641D14" w:rsidP="00811F33">
      <w:pPr>
        <w:pStyle w:val="WPBODY"/>
        <w:keepNext/>
        <w:numPr>
          <w:ilvl w:val="0"/>
          <w:numId w:val="15"/>
        </w:numPr>
      </w:pPr>
      <w:r>
        <w:t>GHS Codes</w:t>
      </w:r>
      <w:r w:rsidR="00481D7D">
        <w:t xml:space="preserve">- </w:t>
      </w:r>
      <w:r w:rsidR="0024225B">
        <w:t xml:space="preserve">GHS Codes are </w:t>
      </w:r>
      <w:r w:rsidR="00DE0C8C">
        <w:t xml:space="preserve">part of the Globally Harmonized System of Classification and Labelling Chemicals (GHS) and </w:t>
      </w:r>
      <w:r w:rsidR="00E456FB">
        <w:t xml:space="preserve">provide a set of standardized phrases that relate to hazards </w:t>
      </w:r>
      <w:r w:rsidR="00E456FB">
        <w:lastRenderedPageBreak/>
        <w:t>associated with a chemical.</w:t>
      </w:r>
      <w:r w:rsidR="0039738F">
        <w:t xml:space="preserve"> Each CAS code is the letter H followed by a </w:t>
      </w:r>
      <w:r w:rsidR="00E315A3">
        <w:t>three-digit</w:t>
      </w:r>
      <w:r w:rsidR="0039738F">
        <w:t xml:space="preserve"> number.</w:t>
      </w:r>
      <w:r w:rsidR="00E456FB">
        <w:t xml:space="preserve"> </w:t>
      </w:r>
      <w:r w:rsidR="0039738F">
        <w:t>For example</w:t>
      </w:r>
      <w:r w:rsidR="00E315A3">
        <w:t xml:space="preserve">, </w:t>
      </w:r>
      <w:r w:rsidR="0039738F">
        <w:t xml:space="preserve">H200 indicates Unstable Explosive and H300 indicates Fatal if Swallowed. </w:t>
      </w:r>
      <w:r w:rsidR="0024225B">
        <w:t>T</w:t>
      </w:r>
      <w:r>
        <w:t xml:space="preserve">his information can be found on </w:t>
      </w:r>
      <w:r w:rsidR="001218DB">
        <w:t xml:space="preserve">the </w:t>
      </w:r>
      <w:r>
        <w:t xml:space="preserve">SDS or at </w:t>
      </w:r>
      <w:hyperlink r:id="rId19" w:history="1">
        <w:r w:rsidRPr="00E828F2">
          <w:rPr>
            <w:rStyle w:val="Hyperlink"/>
          </w:rPr>
          <w:t>PubMed</w:t>
        </w:r>
      </w:hyperlink>
      <w:r>
        <w:t xml:space="preserve"> for a given chemical. </w:t>
      </w:r>
      <w:r w:rsidR="001218DB">
        <w:t>Indicators</w:t>
      </w:r>
      <w:r>
        <w:t xml:space="preserve"> in this section identify chemicals which can cause damage to people or the environment. Many chemicals have </w:t>
      </w:r>
      <w:r w:rsidR="001218DB">
        <w:t>more than one</w:t>
      </w:r>
      <w:r>
        <w:t xml:space="preserve"> GHS code</w:t>
      </w:r>
      <w:r w:rsidR="00E456FB">
        <w:t xml:space="preserve"> and all </w:t>
      </w:r>
      <w:r w:rsidR="001218DB">
        <w:t xml:space="preserve">the </w:t>
      </w:r>
      <w:r w:rsidR="00E456FB">
        <w:t xml:space="preserve">GHS codes for a </w:t>
      </w:r>
      <w:r w:rsidR="001218DB">
        <w:t xml:space="preserve">chemical </w:t>
      </w:r>
      <w:r w:rsidR="00E456FB">
        <w:t xml:space="preserve">mixture should be entered. </w:t>
      </w:r>
      <w:r w:rsidR="002D64AE">
        <w:t xml:space="preserve">If a hazardous GHS code is entered a red </w:t>
      </w:r>
      <w:r w:rsidR="001218DB">
        <w:t>indicator</w:t>
      </w:r>
      <w:r w:rsidR="002D64AE">
        <w:t xml:space="preserve"> will appear.</w:t>
      </w:r>
      <w:r w:rsidR="007D07F7">
        <w:t xml:space="preserve"> The table below shows the hazard codes</w:t>
      </w:r>
      <w:r w:rsidR="00D370F7">
        <w:t xml:space="preserve"> that flag</w:t>
      </w:r>
      <w:r w:rsidR="007D07F7">
        <w:t xml:space="preserve"> and what hazards they represent</w:t>
      </w:r>
      <w:r w:rsidR="0003498E">
        <w:t xml:space="preserve">. </w:t>
      </w:r>
    </w:p>
    <w:tbl>
      <w:tblPr>
        <w:tblStyle w:val="GridTable4-Accent6"/>
        <w:tblW w:w="3955" w:type="dxa"/>
        <w:tblLook w:val="04A0" w:firstRow="1" w:lastRow="0" w:firstColumn="1" w:lastColumn="0" w:noHBand="0" w:noVBand="1"/>
      </w:tblPr>
      <w:tblGrid>
        <w:gridCol w:w="752"/>
        <w:gridCol w:w="3203"/>
      </w:tblGrid>
      <w:tr w:rsidR="006C5793" w:rsidRPr="006C5793" w14:paraId="4B5F3C6F" w14:textId="77777777" w:rsidTr="00842873">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0" w:type="dxa"/>
            <w:noWrap/>
            <w:hideMark/>
          </w:tcPr>
          <w:p w14:paraId="5B7B421A" w14:textId="77777777" w:rsidR="006C5793" w:rsidRPr="006C5793" w:rsidRDefault="006C5793" w:rsidP="006C5793">
            <w:pPr>
              <w:rPr>
                <w:rFonts w:ascii="Calibri" w:hAnsi="Calibri" w:cs="Calibri"/>
                <w:color w:val="000000"/>
                <w:sz w:val="22"/>
                <w:szCs w:val="22"/>
              </w:rPr>
            </w:pPr>
            <w:r w:rsidRPr="006C5793">
              <w:rPr>
                <w:rFonts w:ascii="Calibri" w:hAnsi="Calibri" w:cs="Calibri"/>
                <w:color w:val="000000"/>
                <w:sz w:val="22"/>
                <w:szCs w:val="22"/>
              </w:rPr>
              <w:t>Code</w:t>
            </w:r>
          </w:p>
        </w:tc>
        <w:tc>
          <w:tcPr>
            <w:tcW w:w="2939" w:type="dxa"/>
            <w:noWrap/>
            <w:hideMark/>
          </w:tcPr>
          <w:p w14:paraId="0043FD76" w14:textId="77777777" w:rsidR="006C5793" w:rsidRPr="006C5793" w:rsidRDefault="006C5793" w:rsidP="006C5793">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6C5793">
              <w:rPr>
                <w:rFonts w:ascii="Calibri" w:hAnsi="Calibri" w:cs="Calibri"/>
                <w:color w:val="000000"/>
                <w:sz w:val="22"/>
                <w:szCs w:val="22"/>
              </w:rPr>
              <w:t>Hazard Statements</w:t>
            </w:r>
          </w:p>
        </w:tc>
      </w:tr>
      <w:tr w:rsidR="006C5793" w:rsidRPr="006C5793" w14:paraId="757CE2A7" w14:textId="77777777" w:rsidTr="008428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5F777A05" w14:textId="77777777" w:rsidR="006C5793" w:rsidRPr="006C5793" w:rsidRDefault="006C5793" w:rsidP="006C5793">
            <w:pPr>
              <w:rPr>
                <w:rFonts w:ascii="Calibri" w:hAnsi="Calibri" w:cs="Calibri"/>
                <w:color w:val="000000"/>
                <w:sz w:val="22"/>
                <w:szCs w:val="22"/>
              </w:rPr>
            </w:pPr>
            <w:r w:rsidRPr="006C5793">
              <w:rPr>
                <w:rFonts w:ascii="Calibri" w:hAnsi="Calibri" w:cs="Calibri"/>
                <w:color w:val="000000"/>
                <w:sz w:val="22"/>
                <w:szCs w:val="22"/>
              </w:rPr>
              <w:t>H204</w:t>
            </w:r>
          </w:p>
        </w:tc>
        <w:tc>
          <w:tcPr>
            <w:tcW w:w="2939" w:type="dxa"/>
            <w:noWrap/>
            <w:hideMark/>
          </w:tcPr>
          <w:p w14:paraId="288445F7" w14:textId="77777777" w:rsidR="006C5793" w:rsidRPr="006C5793" w:rsidRDefault="006C5793" w:rsidP="006C579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6C5793">
              <w:rPr>
                <w:rFonts w:ascii="Calibri" w:hAnsi="Calibri" w:cs="Calibri"/>
                <w:color w:val="000000"/>
                <w:sz w:val="22"/>
                <w:szCs w:val="22"/>
              </w:rPr>
              <w:t>Fire or projection hazard</w:t>
            </w:r>
          </w:p>
        </w:tc>
      </w:tr>
      <w:tr w:rsidR="006C5793" w:rsidRPr="006C5793" w14:paraId="330C048C" w14:textId="77777777" w:rsidTr="00842873">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263CCC40" w14:textId="77777777" w:rsidR="006C5793" w:rsidRPr="006C5793" w:rsidRDefault="006C5793" w:rsidP="006C5793">
            <w:pPr>
              <w:rPr>
                <w:rFonts w:ascii="Calibri" w:hAnsi="Calibri" w:cs="Calibri"/>
                <w:color w:val="000000"/>
                <w:sz w:val="22"/>
                <w:szCs w:val="22"/>
              </w:rPr>
            </w:pPr>
            <w:r w:rsidRPr="006C5793">
              <w:rPr>
                <w:rFonts w:ascii="Calibri" w:hAnsi="Calibri" w:cs="Calibri"/>
                <w:color w:val="000000"/>
                <w:sz w:val="22"/>
                <w:szCs w:val="22"/>
              </w:rPr>
              <w:t>H206</w:t>
            </w:r>
          </w:p>
        </w:tc>
        <w:tc>
          <w:tcPr>
            <w:tcW w:w="2939" w:type="dxa"/>
            <w:noWrap/>
            <w:hideMark/>
          </w:tcPr>
          <w:p w14:paraId="5F78A984" w14:textId="77777777" w:rsidR="006C5793" w:rsidRPr="006C5793" w:rsidRDefault="006C5793" w:rsidP="006C579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6C5793">
              <w:rPr>
                <w:rFonts w:ascii="Calibri" w:hAnsi="Calibri" w:cs="Calibri"/>
                <w:color w:val="000000"/>
                <w:sz w:val="22"/>
                <w:szCs w:val="22"/>
              </w:rPr>
              <w:t>Fire, blast or projection hazard; increased risk of explosion if desensitizing agent is reduced</w:t>
            </w:r>
          </w:p>
        </w:tc>
      </w:tr>
      <w:tr w:rsidR="006C5793" w:rsidRPr="006C5793" w14:paraId="23EB2A3B" w14:textId="77777777" w:rsidTr="008428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6F172F4C" w14:textId="77777777" w:rsidR="006C5793" w:rsidRPr="006C5793" w:rsidRDefault="006C5793" w:rsidP="006C5793">
            <w:pPr>
              <w:rPr>
                <w:rFonts w:ascii="Calibri" w:hAnsi="Calibri" w:cs="Calibri"/>
                <w:color w:val="000000"/>
                <w:sz w:val="22"/>
                <w:szCs w:val="22"/>
              </w:rPr>
            </w:pPr>
            <w:r w:rsidRPr="006C5793">
              <w:rPr>
                <w:rFonts w:ascii="Calibri" w:hAnsi="Calibri" w:cs="Calibri"/>
                <w:color w:val="000000"/>
                <w:sz w:val="22"/>
                <w:szCs w:val="22"/>
              </w:rPr>
              <w:t>H207</w:t>
            </w:r>
          </w:p>
        </w:tc>
        <w:tc>
          <w:tcPr>
            <w:tcW w:w="2939" w:type="dxa"/>
            <w:noWrap/>
            <w:hideMark/>
          </w:tcPr>
          <w:p w14:paraId="75178F8E" w14:textId="77777777" w:rsidR="006C5793" w:rsidRPr="006C5793" w:rsidRDefault="006C5793" w:rsidP="006C579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6C5793">
              <w:rPr>
                <w:rFonts w:ascii="Calibri" w:hAnsi="Calibri" w:cs="Calibri"/>
                <w:color w:val="000000"/>
                <w:sz w:val="22"/>
                <w:szCs w:val="22"/>
              </w:rPr>
              <w:t>Fire or projection hazard; increased risk of explosion if desensitizing agent is reduced</w:t>
            </w:r>
          </w:p>
        </w:tc>
      </w:tr>
      <w:tr w:rsidR="006C5793" w:rsidRPr="006C5793" w14:paraId="14054779" w14:textId="77777777" w:rsidTr="00842873">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0FBFE5CA" w14:textId="77777777" w:rsidR="006C5793" w:rsidRPr="006C5793" w:rsidRDefault="006C5793" w:rsidP="006C5793">
            <w:pPr>
              <w:rPr>
                <w:rFonts w:ascii="Calibri" w:hAnsi="Calibri" w:cs="Calibri"/>
                <w:color w:val="000000"/>
                <w:sz w:val="22"/>
                <w:szCs w:val="22"/>
              </w:rPr>
            </w:pPr>
            <w:r w:rsidRPr="006C5793">
              <w:rPr>
                <w:rFonts w:ascii="Calibri" w:hAnsi="Calibri" w:cs="Calibri"/>
                <w:color w:val="000000"/>
                <w:sz w:val="22"/>
                <w:szCs w:val="22"/>
              </w:rPr>
              <w:t>H209</w:t>
            </w:r>
          </w:p>
        </w:tc>
        <w:tc>
          <w:tcPr>
            <w:tcW w:w="2939" w:type="dxa"/>
            <w:noWrap/>
            <w:hideMark/>
          </w:tcPr>
          <w:p w14:paraId="3FDCC884" w14:textId="77777777" w:rsidR="006C5793" w:rsidRPr="006C5793" w:rsidRDefault="006C5793" w:rsidP="006C579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6C5793">
              <w:rPr>
                <w:rFonts w:ascii="Calibri" w:hAnsi="Calibri" w:cs="Calibri"/>
                <w:color w:val="000000"/>
                <w:sz w:val="22"/>
                <w:szCs w:val="22"/>
              </w:rPr>
              <w:t>Explosive</w:t>
            </w:r>
          </w:p>
        </w:tc>
      </w:tr>
      <w:tr w:rsidR="006C5793" w:rsidRPr="006C5793" w14:paraId="72BC25FD" w14:textId="77777777" w:rsidTr="008428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2993A66E" w14:textId="77777777" w:rsidR="006C5793" w:rsidRPr="006C5793" w:rsidRDefault="006C5793" w:rsidP="006C5793">
            <w:pPr>
              <w:rPr>
                <w:rFonts w:ascii="Calibri" w:hAnsi="Calibri" w:cs="Calibri"/>
                <w:color w:val="000000"/>
                <w:sz w:val="22"/>
                <w:szCs w:val="22"/>
              </w:rPr>
            </w:pPr>
            <w:r w:rsidRPr="006C5793">
              <w:rPr>
                <w:rFonts w:ascii="Calibri" w:hAnsi="Calibri" w:cs="Calibri"/>
                <w:color w:val="000000"/>
                <w:sz w:val="22"/>
                <w:szCs w:val="22"/>
              </w:rPr>
              <w:t>H210</w:t>
            </w:r>
          </w:p>
        </w:tc>
        <w:tc>
          <w:tcPr>
            <w:tcW w:w="2939" w:type="dxa"/>
            <w:noWrap/>
            <w:hideMark/>
          </w:tcPr>
          <w:p w14:paraId="4C018E47" w14:textId="77777777" w:rsidR="006C5793" w:rsidRPr="006C5793" w:rsidRDefault="006C5793" w:rsidP="006C579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6C5793">
              <w:rPr>
                <w:rFonts w:ascii="Calibri" w:hAnsi="Calibri" w:cs="Calibri"/>
                <w:color w:val="000000"/>
                <w:sz w:val="22"/>
                <w:szCs w:val="22"/>
              </w:rPr>
              <w:t>Very sensitive</w:t>
            </w:r>
          </w:p>
        </w:tc>
      </w:tr>
      <w:tr w:rsidR="006C5793" w:rsidRPr="006C5793" w14:paraId="333B0B40" w14:textId="77777777" w:rsidTr="00842873">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370A3FD7" w14:textId="77777777" w:rsidR="006C5793" w:rsidRPr="006C5793" w:rsidRDefault="006C5793" w:rsidP="006C5793">
            <w:pPr>
              <w:rPr>
                <w:rFonts w:ascii="Calibri" w:hAnsi="Calibri" w:cs="Calibri"/>
                <w:color w:val="000000"/>
                <w:sz w:val="22"/>
                <w:szCs w:val="22"/>
              </w:rPr>
            </w:pPr>
            <w:r w:rsidRPr="006C5793">
              <w:rPr>
                <w:rFonts w:ascii="Calibri" w:hAnsi="Calibri" w:cs="Calibri"/>
                <w:color w:val="000000"/>
                <w:sz w:val="22"/>
                <w:szCs w:val="22"/>
              </w:rPr>
              <w:t xml:space="preserve">H220 </w:t>
            </w:r>
          </w:p>
        </w:tc>
        <w:tc>
          <w:tcPr>
            <w:tcW w:w="2939" w:type="dxa"/>
            <w:noWrap/>
            <w:hideMark/>
          </w:tcPr>
          <w:p w14:paraId="71C1CF4F" w14:textId="77777777" w:rsidR="006C5793" w:rsidRPr="006C5793" w:rsidRDefault="006C5793" w:rsidP="006C579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6C5793">
              <w:rPr>
                <w:rFonts w:ascii="Calibri" w:hAnsi="Calibri" w:cs="Calibri"/>
                <w:color w:val="000000"/>
                <w:sz w:val="22"/>
                <w:szCs w:val="22"/>
              </w:rPr>
              <w:t>Extremely flammable gas</w:t>
            </w:r>
          </w:p>
        </w:tc>
      </w:tr>
      <w:tr w:rsidR="006C5793" w:rsidRPr="006C5793" w14:paraId="077ECA23" w14:textId="77777777" w:rsidTr="008428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7B2B7255" w14:textId="77777777" w:rsidR="006C5793" w:rsidRPr="006C5793" w:rsidRDefault="006C5793" w:rsidP="006C5793">
            <w:pPr>
              <w:rPr>
                <w:rFonts w:ascii="Calibri" w:hAnsi="Calibri" w:cs="Calibri"/>
                <w:color w:val="000000"/>
                <w:sz w:val="22"/>
                <w:szCs w:val="22"/>
              </w:rPr>
            </w:pPr>
            <w:r w:rsidRPr="006C5793">
              <w:rPr>
                <w:rFonts w:ascii="Calibri" w:hAnsi="Calibri" w:cs="Calibri"/>
                <w:color w:val="000000"/>
                <w:sz w:val="22"/>
                <w:szCs w:val="22"/>
              </w:rPr>
              <w:t>H221</w:t>
            </w:r>
          </w:p>
        </w:tc>
        <w:tc>
          <w:tcPr>
            <w:tcW w:w="2939" w:type="dxa"/>
            <w:noWrap/>
            <w:hideMark/>
          </w:tcPr>
          <w:p w14:paraId="1D19F2A8" w14:textId="77777777" w:rsidR="006C5793" w:rsidRPr="006C5793" w:rsidRDefault="006C5793" w:rsidP="006C579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6C5793">
              <w:rPr>
                <w:rFonts w:ascii="Calibri" w:hAnsi="Calibri" w:cs="Calibri"/>
                <w:color w:val="000000"/>
                <w:sz w:val="22"/>
                <w:szCs w:val="22"/>
              </w:rPr>
              <w:t>Flammable gas</w:t>
            </w:r>
          </w:p>
        </w:tc>
      </w:tr>
      <w:tr w:rsidR="006C5793" w:rsidRPr="006C5793" w14:paraId="626DBBFC" w14:textId="77777777" w:rsidTr="00842873">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261D4F8C" w14:textId="77777777" w:rsidR="006C5793" w:rsidRPr="006C5793" w:rsidRDefault="006C5793" w:rsidP="006C5793">
            <w:pPr>
              <w:rPr>
                <w:rFonts w:ascii="Calibri" w:hAnsi="Calibri" w:cs="Calibri"/>
                <w:color w:val="000000"/>
                <w:sz w:val="22"/>
                <w:szCs w:val="22"/>
              </w:rPr>
            </w:pPr>
            <w:r w:rsidRPr="006C5793">
              <w:rPr>
                <w:rFonts w:ascii="Calibri" w:hAnsi="Calibri" w:cs="Calibri"/>
                <w:color w:val="000000"/>
                <w:sz w:val="22"/>
                <w:szCs w:val="22"/>
              </w:rPr>
              <w:t>H224</w:t>
            </w:r>
          </w:p>
        </w:tc>
        <w:tc>
          <w:tcPr>
            <w:tcW w:w="2939" w:type="dxa"/>
            <w:noWrap/>
            <w:hideMark/>
          </w:tcPr>
          <w:p w14:paraId="7A852F1F" w14:textId="77777777" w:rsidR="006C5793" w:rsidRPr="006C5793" w:rsidRDefault="006C5793" w:rsidP="006C579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6C5793">
              <w:rPr>
                <w:rFonts w:ascii="Calibri" w:hAnsi="Calibri" w:cs="Calibri"/>
                <w:color w:val="000000"/>
                <w:sz w:val="22"/>
                <w:szCs w:val="22"/>
              </w:rPr>
              <w:t>Extremely flammable liquid and vapor</w:t>
            </w:r>
          </w:p>
        </w:tc>
      </w:tr>
      <w:tr w:rsidR="006C5793" w:rsidRPr="006C5793" w14:paraId="519FF399" w14:textId="77777777" w:rsidTr="008428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26D198FA" w14:textId="77777777" w:rsidR="006C5793" w:rsidRPr="006C5793" w:rsidRDefault="006C5793" w:rsidP="006C5793">
            <w:pPr>
              <w:rPr>
                <w:rFonts w:ascii="Calibri" w:hAnsi="Calibri" w:cs="Calibri"/>
                <w:color w:val="000000"/>
                <w:sz w:val="22"/>
                <w:szCs w:val="22"/>
              </w:rPr>
            </w:pPr>
            <w:r w:rsidRPr="006C5793">
              <w:rPr>
                <w:rFonts w:ascii="Calibri" w:hAnsi="Calibri" w:cs="Calibri"/>
                <w:color w:val="000000"/>
                <w:sz w:val="22"/>
                <w:szCs w:val="22"/>
              </w:rPr>
              <w:t>H225</w:t>
            </w:r>
          </w:p>
        </w:tc>
        <w:tc>
          <w:tcPr>
            <w:tcW w:w="2939" w:type="dxa"/>
            <w:noWrap/>
            <w:hideMark/>
          </w:tcPr>
          <w:p w14:paraId="10135B3D" w14:textId="77777777" w:rsidR="006C5793" w:rsidRPr="006C5793" w:rsidRDefault="006C5793" w:rsidP="006C579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6C5793">
              <w:rPr>
                <w:rFonts w:ascii="Calibri" w:hAnsi="Calibri" w:cs="Calibri"/>
                <w:color w:val="000000"/>
                <w:sz w:val="22"/>
                <w:szCs w:val="22"/>
              </w:rPr>
              <w:t>Highly Flammable liquid and vapor</w:t>
            </w:r>
          </w:p>
        </w:tc>
      </w:tr>
      <w:tr w:rsidR="006C5793" w:rsidRPr="006C5793" w14:paraId="023CC800" w14:textId="77777777" w:rsidTr="00842873">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00511684" w14:textId="77777777" w:rsidR="006C5793" w:rsidRPr="006C5793" w:rsidRDefault="006C5793" w:rsidP="006C5793">
            <w:pPr>
              <w:rPr>
                <w:rFonts w:ascii="Calibri" w:hAnsi="Calibri" w:cs="Calibri"/>
                <w:color w:val="000000"/>
                <w:sz w:val="22"/>
                <w:szCs w:val="22"/>
              </w:rPr>
            </w:pPr>
            <w:r w:rsidRPr="006C5793">
              <w:rPr>
                <w:rFonts w:ascii="Calibri" w:hAnsi="Calibri" w:cs="Calibri"/>
                <w:color w:val="000000"/>
                <w:sz w:val="22"/>
                <w:szCs w:val="22"/>
              </w:rPr>
              <w:t>H228</w:t>
            </w:r>
          </w:p>
        </w:tc>
        <w:tc>
          <w:tcPr>
            <w:tcW w:w="2939" w:type="dxa"/>
            <w:noWrap/>
            <w:hideMark/>
          </w:tcPr>
          <w:p w14:paraId="516747DD" w14:textId="77777777" w:rsidR="006C5793" w:rsidRPr="006C5793" w:rsidRDefault="006C5793" w:rsidP="006C579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6C5793">
              <w:rPr>
                <w:rFonts w:ascii="Calibri" w:hAnsi="Calibri" w:cs="Calibri"/>
                <w:color w:val="000000"/>
                <w:sz w:val="22"/>
                <w:szCs w:val="22"/>
              </w:rPr>
              <w:t>Flammable solid</w:t>
            </w:r>
          </w:p>
        </w:tc>
      </w:tr>
      <w:tr w:rsidR="006C5793" w:rsidRPr="006C5793" w14:paraId="0CBD82FB" w14:textId="77777777" w:rsidTr="008428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70D14BE3" w14:textId="77777777" w:rsidR="006C5793" w:rsidRPr="006C5793" w:rsidRDefault="006C5793" w:rsidP="006C5793">
            <w:pPr>
              <w:rPr>
                <w:rFonts w:ascii="Calibri" w:hAnsi="Calibri" w:cs="Calibri"/>
                <w:color w:val="000000"/>
                <w:sz w:val="22"/>
                <w:szCs w:val="22"/>
              </w:rPr>
            </w:pPr>
            <w:r w:rsidRPr="006C5793">
              <w:rPr>
                <w:rFonts w:ascii="Calibri" w:hAnsi="Calibri" w:cs="Calibri"/>
                <w:color w:val="000000"/>
                <w:sz w:val="22"/>
                <w:szCs w:val="22"/>
              </w:rPr>
              <w:t>H230</w:t>
            </w:r>
          </w:p>
        </w:tc>
        <w:tc>
          <w:tcPr>
            <w:tcW w:w="2939" w:type="dxa"/>
            <w:noWrap/>
            <w:hideMark/>
          </w:tcPr>
          <w:p w14:paraId="038E7F7D" w14:textId="77777777" w:rsidR="006C5793" w:rsidRPr="006C5793" w:rsidRDefault="006C5793" w:rsidP="006C579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6C5793">
              <w:rPr>
                <w:rFonts w:ascii="Calibri" w:hAnsi="Calibri" w:cs="Calibri"/>
                <w:color w:val="000000"/>
                <w:sz w:val="22"/>
                <w:szCs w:val="22"/>
              </w:rPr>
              <w:t>May react explosively even in the absence of air</w:t>
            </w:r>
          </w:p>
        </w:tc>
      </w:tr>
      <w:tr w:rsidR="006C5793" w:rsidRPr="006C5793" w14:paraId="1BA35398" w14:textId="77777777" w:rsidTr="00842873">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5D567CDF" w14:textId="77777777" w:rsidR="006C5793" w:rsidRPr="006C5793" w:rsidRDefault="006C5793" w:rsidP="006C5793">
            <w:pPr>
              <w:rPr>
                <w:rFonts w:ascii="Calibri" w:hAnsi="Calibri" w:cs="Calibri"/>
                <w:color w:val="000000"/>
                <w:sz w:val="22"/>
                <w:szCs w:val="22"/>
              </w:rPr>
            </w:pPr>
            <w:r w:rsidRPr="006C5793">
              <w:rPr>
                <w:rFonts w:ascii="Calibri" w:hAnsi="Calibri" w:cs="Calibri"/>
                <w:color w:val="000000"/>
                <w:sz w:val="22"/>
                <w:szCs w:val="22"/>
              </w:rPr>
              <w:t>H232</w:t>
            </w:r>
          </w:p>
        </w:tc>
        <w:tc>
          <w:tcPr>
            <w:tcW w:w="2939" w:type="dxa"/>
            <w:noWrap/>
            <w:hideMark/>
          </w:tcPr>
          <w:p w14:paraId="01A114B0" w14:textId="77777777" w:rsidR="006C5793" w:rsidRPr="006C5793" w:rsidRDefault="006C5793" w:rsidP="006C579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6C5793">
              <w:rPr>
                <w:rFonts w:ascii="Calibri" w:hAnsi="Calibri" w:cs="Calibri"/>
                <w:color w:val="000000"/>
                <w:sz w:val="22"/>
                <w:szCs w:val="22"/>
              </w:rPr>
              <w:t>May ignite spontaneously if exposed to air</w:t>
            </w:r>
          </w:p>
        </w:tc>
      </w:tr>
      <w:tr w:rsidR="006C5793" w:rsidRPr="006C5793" w14:paraId="484678B3" w14:textId="77777777" w:rsidTr="008428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63CAB5C6" w14:textId="77777777" w:rsidR="006C5793" w:rsidRPr="006C5793" w:rsidRDefault="006C5793" w:rsidP="006C5793">
            <w:pPr>
              <w:rPr>
                <w:rFonts w:ascii="Calibri" w:hAnsi="Calibri" w:cs="Calibri"/>
                <w:color w:val="000000"/>
                <w:sz w:val="22"/>
                <w:szCs w:val="22"/>
              </w:rPr>
            </w:pPr>
            <w:r w:rsidRPr="006C5793">
              <w:rPr>
                <w:rFonts w:ascii="Calibri" w:hAnsi="Calibri" w:cs="Calibri"/>
                <w:color w:val="000000"/>
                <w:sz w:val="22"/>
                <w:szCs w:val="22"/>
              </w:rPr>
              <w:t>H240</w:t>
            </w:r>
          </w:p>
        </w:tc>
        <w:tc>
          <w:tcPr>
            <w:tcW w:w="2939" w:type="dxa"/>
            <w:noWrap/>
            <w:hideMark/>
          </w:tcPr>
          <w:p w14:paraId="5A8C0270" w14:textId="77777777" w:rsidR="006C5793" w:rsidRPr="006C5793" w:rsidRDefault="006C5793" w:rsidP="006C579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6C5793">
              <w:rPr>
                <w:rFonts w:ascii="Calibri" w:hAnsi="Calibri" w:cs="Calibri"/>
                <w:color w:val="000000"/>
                <w:sz w:val="22"/>
                <w:szCs w:val="22"/>
              </w:rPr>
              <w:t>Heating may cause an explosion</w:t>
            </w:r>
          </w:p>
        </w:tc>
      </w:tr>
      <w:tr w:rsidR="006C5793" w:rsidRPr="006C5793" w14:paraId="299C7CA8" w14:textId="77777777" w:rsidTr="00842873">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52914816" w14:textId="77777777" w:rsidR="006C5793" w:rsidRPr="006C5793" w:rsidRDefault="006C5793" w:rsidP="006C5793">
            <w:pPr>
              <w:rPr>
                <w:rFonts w:ascii="Calibri" w:hAnsi="Calibri" w:cs="Calibri"/>
                <w:color w:val="000000"/>
                <w:sz w:val="22"/>
                <w:szCs w:val="22"/>
              </w:rPr>
            </w:pPr>
            <w:r w:rsidRPr="006C5793">
              <w:rPr>
                <w:rFonts w:ascii="Calibri" w:hAnsi="Calibri" w:cs="Calibri"/>
                <w:color w:val="000000"/>
                <w:sz w:val="22"/>
                <w:szCs w:val="22"/>
              </w:rPr>
              <w:t>H250</w:t>
            </w:r>
          </w:p>
        </w:tc>
        <w:tc>
          <w:tcPr>
            <w:tcW w:w="2939" w:type="dxa"/>
            <w:noWrap/>
            <w:hideMark/>
          </w:tcPr>
          <w:p w14:paraId="27314E7B" w14:textId="77777777" w:rsidR="006C5793" w:rsidRPr="006C5793" w:rsidRDefault="006C5793" w:rsidP="006C579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6C5793">
              <w:rPr>
                <w:rFonts w:ascii="Calibri" w:hAnsi="Calibri" w:cs="Calibri"/>
                <w:color w:val="000000"/>
                <w:sz w:val="22"/>
                <w:szCs w:val="22"/>
              </w:rPr>
              <w:t>Catches fire spontaneously if exposed to air</w:t>
            </w:r>
          </w:p>
        </w:tc>
      </w:tr>
      <w:tr w:rsidR="006C5793" w:rsidRPr="006C5793" w14:paraId="0CC0412F" w14:textId="77777777" w:rsidTr="008428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736706CE" w14:textId="77777777" w:rsidR="006C5793" w:rsidRPr="006C5793" w:rsidRDefault="006C5793" w:rsidP="006C5793">
            <w:pPr>
              <w:rPr>
                <w:rFonts w:ascii="Calibri" w:hAnsi="Calibri" w:cs="Calibri"/>
                <w:color w:val="000000"/>
                <w:sz w:val="22"/>
                <w:szCs w:val="22"/>
              </w:rPr>
            </w:pPr>
            <w:r w:rsidRPr="006C5793">
              <w:rPr>
                <w:rFonts w:ascii="Calibri" w:hAnsi="Calibri" w:cs="Calibri"/>
                <w:color w:val="000000"/>
                <w:sz w:val="22"/>
                <w:szCs w:val="22"/>
              </w:rPr>
              <w:t>H260</w:t>
            </w:r>
          </w:p>
        </w:tc>
        <w:tc>
          <w:tcPr>
            <w:tcW w:w="2939" w:type="dxa"/>
            <w:noWrap/>
            <w:hideMark/>
          </w:tcPr>
          <w:p w14:paraId="1FC968A5" w14:textId="77777777" w:rsidR="006C5793" w:rsidRPr="006C5793" w:rsidRDefault="006C5793" w:rsidP="006C579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6C5793">
              <w:rPr>
                <w:rFonts w:ascii="Calibri" w:hAnsi="Calibri" w:cs="Calibri"/>
                <w:color w:val="000000"/>
                <w:sz w:val="22"/>
                <w:szCs w:val="22"/>
              </w:rPr>
              <w:t>In contact with water releases flammable gases which may ignite spontaneously</w:t>
            </w:r>
          </w:p>
        </w:tc>
      </w:tr>
      <w:tr w:rsidR="006C5793" w:rsidRPr="006C5793" w14:paraId="5A420CFC" w14:textId="77777777" w:rsidTr="00842873">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4691673D" w14:textId="77777777" w:rsidR="006C5793" w:rsidRPr="006C5793" w:rsidRDefault="006C5793" w:rsidP="006C5793">
            <w:pPr>
              <w:rPr>
                <w:rFonts w:ascii="Calibri" w:hAnsi="Calibri" w:cs="Calibri"/>
                <w:color w:val="000000"/>
                <w:sz w:val="22"/>
                <w:szCs w:val="22"/>
              </w:rPr>
            </w:pPr>
            <w:r w:rsidRPr="006C5793">
              <w:rPr>
                <w:rFonts w:ascii="Calibri" w:hAnsi="Calibri" w:cs="Calibri"/>
                <w:color w:val="000000"/>
                <w:sz w:val="22"/>
                <w:szCs w:val="22"/>
              </w:rPr>
              <w:t>H261</w:t>
            </w:r>
          </w:p>
        </w:tc>
        <w:tc>
          <w:tcPr>
            <w:tcW w:w="2939" w:type="dxa"/>
            <w:noWrap/>
            <w:hideMark/>
          </w:tcPr>
          <w:p w14:paraId="50A80E86" w14:textId="77777777" w:rsidR="006C5793" w:rsidRPr="006C5793" w:rsidRDefault="006C5793" w:rsidP="006C579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6C5793">
              <w:rPr>
                <w:rFonts w:ascii="Calibri" w:hAnsi="Calibri" w:cs="Calibri"/>
                <w:color w:val="000000"/>
                <w:sz w:val="22"/>
                <w:szCs w:val="22"/>
              </w:rPr>
              <w:t>In contact with water releases flammable gas</w:t>
            </w:r>
          </w:p>
        </w:tc>
      </w:tr>
      <w:tr w:rsidR="006C5793" w:rsidRPr="006C5793" w14:paraId="182A92FB" w14:textId="77777777" w:rsidTr="008428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32F90560" w14:textId="77777777" w:rsidR="006C5793" w:rsidRPr="006C5793" w:rsidRDefault="006C5793" w:rsidP="006C5793">
            <w:pPr>
              <w:rPr>
                <w:rFonts w:ascii="Calibri" w:hAnsi="Calibri" w:cs="Calibri"/>
                <w:color w:val="000000"/>
                <w:sz w:val="22"/>
                <w:szCs w:val="22"/>
              </w:rPr>
            </w:pPr>
            <w:r w:rsidRPr="006C5793">
              <w:rPr>
                <w:rFonts w:ascii="Calibri" w:hAnsi="Calibri" w:cs="Calibri"/>
                <w:color w:val="000000"/>
                <w:sz w:val="22"/>
                <w:szCs w:val="22"/>
              </w:rPr>
              <w:t>H282</w:t>
            </w:r>
          </w:p>
        </w:tc>
        <w:tc>
          <w:tcPr>
            <w:tcW w:w="2939" w:type="dxa"/>
            <w:noWrap/>
            <w:hideMark/>
          </w:tcPr>
          <w:p w14:paraId="174DA11D" w14:textId="77777777" w:rsidR="006C5793" w:rsidRPr="006C5793" w:rsidRDefault="006C5793" w:rsidP="006C579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6C5793">
              <w:rPr>
                <w:rFonts w:ascii="Calibri" w:hAnsi="Calibri" w:cs="Calibri"/>
                <w:color w:val="000000"/>
                <w:sz w:val="22"/>
                <w:szCs w:val="22"/>
              </w:rPr>
              <w:t>Extremely flammable chemical under pressure: may explode if heated</w:t>
            </w:r>
          </w:p>
        </w:tc>
      </w:tr>
      <w:tr w:rsidR="006C5793" w:rsidRPr="006C5793" w14:paraId="539E4339" w14:textId="77777777" w:rsidTr="00842873">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34555890" w14:textId="77777777" w:rsidR="006C5793" w:rsidRPr="006C5793" w:rsidRDefault="006C5793" w:rsidP="006C5793">
            <w:pPr>
              <w:rPr>
                <w:rFonts w:ascii="Calibri" w:hAnsi="Calibri" w:cs="Calibri"/>
                <w:color w:val="000000"/>
                <w:sz w:val="22"/>
                <w:szCs w:val="22"/>
              </w:rPr>
            </w:pPr>
            <w:r w:rsidRPr="006C5793">
              <w:rPr>
                <w:rFonts w:ascii="Calibri" w:hAnsi="Calibri" w:cs="Calibri"/>
                <w:color w:val="000000"/>
                <w:sz w:val="22"/>
                <w:szCs w:val="22"/>
              </w:rPr>
              <w:t>H300</w:t>
            </w:r>
          </w:p>
        </w:tc>
        <w:tc>
          <w:tcPr>
            <w:tcW w:w="2939" w:type="dxa"/>
            <w:noWrap/>
            <w:hideMark/>
          </w:tcPr>
          <w:p w14:paraId="522AEBA0" w14:textId="77777777" w:rsidR="006C5793" w:rsidRPr="006C5793" w:rsidRDefault="006C5793" w:rsidP="006C579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6C5793">
              <w:rPr>
                <w:rFonts w:ascii="Calibri" w:hAnsi="Calibri" w:cs="Calibri"/>
                <w:color w:val="000000"/>
                <w:sz w:val="22"/>
                <w:szCs w:val="22"/>
              </w:rPr>
              <w:t>Fatal if swallowed</w:t>
            </w:r>
          </w:p>
        </w:tc>
      </w:tr>
      <w:tr w:rsidR="006C5793" w:rsidRPr="006C5793" w14:paraId="2BB99A2A" w14:textId="77777777" w:rsidTr="008428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7985C356" w14:textId="77777777" w:rsidR="006C5793" w:rsidRPr="006C5793" w:rsidRDefault="006C5793" w:rsidP="006C5793">
            <w:pPr>
              <w:rPr>
                <w:rFonts w:ascii="Calibri" w:hAnsi="Calibri" w:cs="Calibri"/>
                <w:color w:val="000000"/>
                <w:sz w:val="22"/>
                <w:szCs w:val="22"/>
              </w:rPr>
            </w:pPr>
            <w:r w:rsidRPr="006C5793">
              <w:rPr>
                <w:rFonts w:ascii="Calibri" w:hAnsi="Calibri" w:cs="Calibri"/>
                <w:color w:val="000000"/>
                <w:sz w:val="22"/>
                <w:szCs w:val="22"/>
              </w:rPr>
              <w:t>H301</w:t>
            </w:r>
          </w:p>
        </w:tc>
        <w:tc>
          <w:tcPr>
            <w:tcW w:w="2939" w:type="dxa"/>
            <w:noWrap/>
            <w:hideMark/>
          </w:tcPr>
          <w:p w14:paraId="715A2E92" w14:textId="77777777" w:rsidR="006C5793" w:rsidRPr="006C5793" w:rsidRDefault="006C5793" w:rsidP="006C579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6C5793">
              <w:rPr>
                <w:rFonts w:ascii="Calibri" w:hAnsi="Calibri" w:cs="Calibri"/>
                <w:color w:val="000000"/>
                <w:sz w:val="22"/>
                <w:szCs w:val="22"/>
              </w:rPr>
              <w:t>Toxic if swallowed</w:t>
            </w:r>
          </w:p>
        </w:tc>
      </w:tr>
      <w:tr w:rsidR="006C5793" w:rsidRPr="006C5793" w14:paraId="5E8C2A1C" w14:textId="77777777" w:rsidTr="00842873">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0A5C124E" w14:textId="77777777" w:rsidR="006C5793" w:rsidRPr="006C5793" w:rsidRDefault="006C5793" w:rsidP="006C5793">
            <w:pPr>
              <w:rPr>
                <w:rFonts w:ascii="Calibri" w:hAnsi="Calibri" w:cs="Calibri"/>
                <w:color w:val="000000"/>
                <w:sz w:val="22"/>
                <w:szCs w:val="22"/>
              </w:rPr>
            </w:pPr>
            <w:r w:rsidRPr="006C5793">
              <w:rPr>
                <w:rFonts w:ascii="Calibri" w:hAnsi="Calibri" w:cs="Calibri"/>
                <w:color w:val="000000"/>
                <w:sz w:val="22"/>
                <w:szCs w:val="22"/>
              </w:rPr>
              <w:t>H310</w:t>
            </w:r>
          </w:p>
        </w:tc>
        <w:tc>
          <w:tcPr>
            <w:tcW w:w="2939" w:type="dxa"/>
            <w:noWrap/>
            <w:hideMark/>
          </w:tcPr>
          <w:p w14:paraId="1C3CAB81" w14:textId="77777777" w:rsidR="006C5793" w:rsidRPr="006C5793" w:rsidRDefault="006C5793" w:rsidP="006C579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6C5793">
              <w:rPr>
                <w:rFonts w:ascii="Calibri" w:hAnsi="Calibri" w:cs="Calibri"/>
                <w:color w:val="000000"/>
                <w:sz w:val="22"/>
                <w:szCs w:val="22"/>
              </w:rPr>
              <w:t>Fatal in contact with skin</w:t>
            </w:r>
          </w:p>
        </w:tc>
      </w:tr>
      <w:tr w:rsidR="006C5793" w:rsidRPr="006C5793" w14:paraId="68338E60" w14:textId="77777777" w:rsidTr="008428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4238617E" w14:textId="77777777" w:rsidR="006C5793" w:rsidRPr="006C5793" w:rsidRDefault="006C5793" w:rsidP="006C5793">
            <w:pPr>
              <w:rPr>
                <w:rFonts w:ascii="Calibri" w:hAnsi="Calibri" w:cs="Calibri"/>
                <w:color w:val="000000"/>
                <w:sz w:val="22"/>
                <w:szCs w:val="22"/>
              </w:rPr>
            </w:pPr>
            <w:r w:rsidRPr="006C5793">
              <w:rPr>
                <w:rFonts w:ascii="Calibri" w:hAnsi="Calibri" w:cs="Calibri"/>
                <w:color w:val="000000"/>
                <w:sz w:val="22"/>
                <w:szCs w:val="22"/>
              </w:rPr>
              <w:t>H311</w:t>
            </w:r>
          </w:p>
        </w:tc>
        <w:tc>
          <w:tcPr>
            <w:tcW w:w="2939" w:type="dxa"/>
            <w:noWrap/>
            <w:hideMark/>
          </w:tcPr>
          <w:p w14:paraId="28628FCE" w14:textId="77777777" w:rsidR="006C5793" w:rsidRPr="006C5793" w:rsidRDefault="006C5793" w:rsidP="006C579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6C5793">
              <w:rPr>
                <w:rFonts w:ascii="Calibri" w:hAnsi="Calibri" w:cs="Calibri"/>
                <w:color w:val="000000"/>
                <w:sz w:val="22"/>
                <w:szCs w:val="22"/>
              </w:rPr>
              <w:t>Toxic in contact with skin</w:t>
            </w:r>
          </w:p>
        </w:tc>
      </w:tr>
      <w:tr w:rsidR="006C5793" w:rsidRPr="006C5793" w14:paraId="610D20A8" w14:textId="77777777" w:rsidTr="00842873">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1CE9F017" w14:textId="77777777" w:rsidR="006C5793" w:rsidRPr="006C5793" w:rsidRDefault="006C5793" w:rsidP="006C5793">
            <w:pPr>
              <w:rPr>
                <w:rFonts w:ascii="Calibri" w:hAnsi="Calibri" w:cs="Calibri"/>
                <w:color w:val="000000"/>
                <w:sz w:val="22"/>
                <w:szCs w:val="22"/>
              </w:rPr>
            </w:pPr>
            <w:r w:rsidRPr="006C5793">
              <w:rPr>
                <w:rFonts w:ascii="Calibri" w:hAnsi="Calibri" w:cs="Calibri"/>
                <w:color w:val="000000"/>
                <w:sz w:val="22"/>
                <w:szCs w:val="22"/>
              </w:rPr>
              <w:lastRenderedPageBreak/>
              <w:t>H314</w:t>
            </w:r>
          </w:p>
        </w:tc>
        <w:tc>
          <w:tcPr>
            <w:tcW w:w="2939" w:type="dxa"/>
            <w:noWrap/>
            <w:hideMark/>
          </w:tcPr>
          <w:p w14:paraId="4F573EB2" w14:textId="77777777" w:rsidR="006C5793" w:rsidRPr="006C5793" w:rsidRDefault="006C5793" w:rsidP="006C579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6C5793">
              <w:rPr>
                <w:rFonts w:ascii="Calibri" w:hAnsi="Calibri" w:cs="Calibri"/>
                <w:color w:val="000000"/>
                <w:sz w:val="22"/>
                <w:szCs w:val="22"/>
              </w:rPr>
              <w:t>Causes severe skin burns and eye damage</w:t>
            </w:r>
          </w:p>
        </w:tc>
      </w:tr>
      <w:tr w:rsidR="006C5793" w:rsidRPr="006C5793" w14:paraId="7BA5B945" w14:textId="77777777" w:rsidTr="008428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4FAABFBF" w14:textId="77777777" w:rsidR="006C5793" w:rsidRPr="006C5793" w:rsidRDefault="006C5793" w:rsidP="006C5793">
            <w:pPr>
              <w:rPr>
                <w:rFonts w:ascii="Calibri" w:hAnsi="Calibri" w:cs="Calibri"/>
                <w:color w:val="000000"/>
                <w:sz w:val="22"/>
                <w:szCs w:val="22"/>
              </w:rPr>
            </w:pPr>
            <w:r w:rsidRPr="006C5793">
              <w:rPr>
                <w:rFonts w:ascii="Calibri" w:hAnsi="Calibri" w:cs="Calibri"/>
                <w:color w:val="000000"/>
                <w:sz w:val="22"/>
                <w:szCs w:val="22"/>
              </w:rPr>
              <w:t>H318</w:t>
            </w:r>
          </w:p>
        </w:tc>
        <w:tc>
          <w:tcPr>
            <w:tcW w:w="2939" w:type="dxa"/>
            <w:noWrap/>
            <w:hideMark/>
          </w:tcPr>
          <w:p w14:paraId="3EB688AA" w14:textId="77777777" w:rsidR="006C5793" w:rsidRPr="006C5793" w:rsidRDefault="006C5793" w:rsidP="006C579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6C5793">
              <w:rPr>
                <w:rFonts w:ascii="Calibri" w:hAnsi="Calibri" w:cs="Calibri"/>
                <w:color w:val="000000"/>
                <w:sz w:val="22"/>
                <w:szCs w:val="22"/>
              </w:rPr>
              <w:t>Causes serious eye damage</w:t>
            </w:r>
          </w:p>
        </w:tc>
      </w:tr>
      <w:tr w:rsidR="006C5793" w:rsidRPr="006C5793" w14:paraId="79895B0E" w14:textId="77777777" w:rsidTr="00842873">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1FC19244" w14:textId="77777777" w:rsidR="006C5793" w:rsidRPr="006C5793" w:rsidRDefault="006C5793" w:rsidP="006C5793">
            <w:pPr>
              <w:rPr>
                <w:rFonts w:ascii="Calibri" w:hAnsi="Calibri" w:cs="Calibri"/>
                <w:color w:val="000000"/>
                <w:sz w:val="22"/>
                <w:szCs w:val="22"/>
              </w:rPr>
            </w:pPr>
            <w:r w:rsidRPr="006C5793">
              <w:rPr>
                <w:rFonts w:ascii="Calibri" w:hAnsi="Calibri" w:cs="Calibri"/>
                <w:color w:val="000000"/>
                <w:sz w:val="22"/>
                <w:szCs w:val="22"/>
              </w:rPr>
              <w:t>H330</w:t>
            </w:r>
          </w:p>
        </w:tc>
        <w:tc>
          <w:tcPr>
            <w:tcW w:w="2939" w:type="dxa"/>
            <w:noWrap/>
            <w:hideMark/>
          </w:tcPr>
          <w:p w14:paraId="1FD9972D" w14:textId="77777777" w:rsidR="006C5793" w:rsidRPr="006C5793" w:rsidRDefault="006C5793" w:rsidP="006C579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6C5793">
              <w:rPr>
                <w:rFonts w:ascii="Calibri" w:hAnsi="Calibri" w:cs="Calibri"/>
                <w:color w:val="000000"/>
                <w:sz w:val="22"/>
                <w:szCs w:val="22"/>
              </w:rPr>
              <w:t>Fatal if inhaled</w:t>
            </w:r>
          </w:p>
        </w:tc>
      </w:tr>
      <w:tr w:rsidR="006C5793" w:rsidRPr="006C5793" w14:paraId="4E94C411" w14:textId="77777777" w:rsidTr="008428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257733C1" w14:textId="77777777" w:rsidR="006C5793" w:rsidRPr="006C5793" w:rsidRDefault="006C5793" w:rsidP="006C5793">
            <w:pPr>
              <w:rPr>
                <w:rFonts w:ascii="Calibri" w:hAnsi="Calibri" w:cs="Calibri"/>
                <w:color w:val="000000"/>
                <w:sz w:val="22"/>
                <w:szCs w:val="22"/>
              </w:rPr>
            </w:pPr>
            <w:r w:rsidRPr="006C5793">
              <w:rPr>
                <w:rFonts w:ascii="Calibri" w:hAnsi="Calibri" w:cs="Calibri"/>
                <w:color w:val="000000"/>
                <w:sz w:val="22"/>
                <w:szCs w:val="22"/>
              </w:rPr>
              <w:t>H331</w:t>
            </w:r>
          </w:p>
        </w:tc>
        <w:tc>
          <w:tcPr>
            <w:tcW w:w="2939" w:type="dxa"/>
            <w:noWrap/>
            <w:hideMark/>
          </w:tcPr>
          <w:p w14:paraId="226D1A40" w14:textId="77777777" w:rsidR="006C5793" w:rsidRPr="006C5793" w:rsidRDefault="006C5793" w:rsidP="006C579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6C5793">
              <w:rPr>
                <w:rFonts w:ascii="Calibri" w:hAnsi="Calibri" w:cs="Calibri"/>
                <w:color w:val="000000"/>
                <w:sz w:val="22"/>
                <w:szCs w:val="22"/>
              </w:rPr>
              <w:t>Toxic if inhaled</w:t>
            </w:r>
          </w:p>
        </w:tc>
      </w:tr>
      <w:tr w:rsidR="006C5793" w:rsidRPr="006C5793" w14:paraId="0D83AADD" w14:textId="77777777" w:rsidTr="00842873">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3C32B092" w14:textId="77777777" w:rsidR="006C5793" w:rsidRPr="006C5793" w:rsidRDefault="006C5793" w:rsidP="006C5793">
            <w:pPr>
              <w:rPr>
                <w:rFonts w:ascii="Calibri" w:hAnsi="Calibri" w:cs="Calibri"/>
                <w:color w:val="000000"/>
                <w:sz w:val="22"/>
                <w:szCs w:val="22"/>
              </w:rPr>
            </w:pPr>
            <w:r w:rsidRPr="006C5793">
              <w:rPr>
                <w:rFonts w:ascii="Calibri" w:hAnsi="Calibri" w:cs="Calibri"/>
                <w:color w:val="000000"/>
                <w:sz w:val="22"/>
                <w:szCs w:val="22"/>
              </w:rPr>
              <w:t>H370</w:t>
            </w:r>
          </w:p>
        </w:tc>
        <w:tc>
          <w:tcPr>
            <w:tcW w:w="2939" w:type="dxa"/>
            <w:noWrap/>
            <w:hideMark/>
          </w:tcPr>
          <w:p w14:paraId="1B0AEF1B" w14:textId="77777777" w:rsidR="006C5793" w:rsidRPr="006C5793" w:rsidRDefault="006C5793" w:rsidP="006C579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6C5793">
              <w:rPr>
                <w:rFonts w:ascii="Calibri" w:hAnsi="Calibri" w:cs="Calibri"/>
                <w:color w:val="000000"/>
                <w:sz w:val="22"/>
                <w:szCs w:val="22"/>
              </w:rPr>
              <w:t>Causes damage to organs</w:t>
            </w:r>
          </w:p>
        </w:tc>
      </w:tr>
      <w:tr w:rsidR="006C5793" w:rsidRPr="006C5793" w14:paraId="5C4E0C53" w14:textId="77777777" w:rsidTr="008428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0F3EA1C7" w14:textId="77777777" w:rsidR="006C5793" w:rsidRPr="006C5793" w:rsidRDefault="006C5793" w:rsidP="006C5793">
            <w:pPr>
              <w:rPr>
                <w:rFonts w:ascii="Calibri" w:hAnsi="Calibri" w:cs="Calibri"/>
                <w:color w:val="000000"/>
                <w:sz w:val="22"/>
                <w:szCs w:val="22"/>
              </w:rPr>
            </w:pPr>
            <w:r w:rsidRPr="006C5793">
              <w:rPr>
                <w:rFonts w:ascii="Calibri" w:hAnsi="Calibri" w:cs="Calibri"/>
                <w:color w:val="000000"/>
                <w:sz w:val="22"/>
                <w:szCs w:val="22"/>
              </w:rPr>
              <w:t>H400</w:t>
            </w:r>
          </w:p>
        </w:tc>
        <w:tc>
          <w:tcPr>
            <w:tcW w:w="2939" w:type="dxa"/>
            <w:noWrap/>
            <w:hideMark/>
          </w:tcPr>
          <w:p w14:paraId="1BF9E189" w14:textId="77777777" w:rsidR="006C5793" w:rsidRPr="006C5793" w:rsidRDefault="006C5793" w:rsidP="006C579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6C5793">
              <w:rPr>
                <w:rFonts w:ascii="Calibri" w:hAnsi="Calibri" w:cs="Calibri"/>
                <w:color w:val="000000"/>
                <w:sz w:val="22"/>
                <w:szCs w:val="22"/>
              </w:rPr>
              <w:t>Very toxic to aquatic life</w:t>
            </w:r>
          </w:p>
        </w:tc>
      </w:tr>
      <w:tr w:rsidR="006C5793" w:rsidRPr="006C5793" w14:paraId="5A9ECA05" w14:textId="77777777" w:rsidTr="00842873">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393BB7E6" w14:textId="77777777" w:rsidR="006C5793" w:rsidRPr="006C5793" w:rsidRDefault="006C5793" w:rsidP="006C5793">
            <w:pPr>
              <w:rPr>
                <w:rFonts w:ascii="Calibri" w:hAnsi="Calibri" w:cs="Calibri"/>
                <w:color w:val="000000"/>
                <w:sz w:val="22"/>
                <w:szCs w:val="22"/>
              </w:rPr>
            </w:pPr>
            <w:r w:rsidRPr="006C5793">
              <w:rPr>
                <w:rFonts w:ascii="Calibri" w:hAnsi="Calibri" w:cs="Calibri"/>
                <w:color w:val="000000"/>
                <w:sz w:val="22"/>
                <w:szCs w:val="22"/>
              </w:rPr>
              <w:t>H401</w:t>
            </w:r>
          </w:p>
        </w:tc>
        <w:tc>
          <w:tcPr>
            <w:tcW w:w="2939" w:type="dxa"/>
            <w:noWrap/>
            <w:hideMark/>
          </w:tcPr>
          <w:p w14:paraId="1175432D" w14:textId="77777777" w:rsidR="006C5793" w:rsidRPr="006C5793" w:rsidRDefault="006C5793" w:rsidP="006C579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6C5793">
              <w:rPr>
                <w:rFonts w:ascii="Calibri" w:hAnsi="Calibri" w:cs="Calibri"/>
                <w:color w:val="000000"/>
                <w:sz w:val="22"/>
                <w:szCs w:val="22"/>
              </w:rPr>
              <w:t>Toxic to aquatic life</w:t>
            </w:r>
          </w:p>
        </w:tc>
      </w:tr>
      <w:tr w:rsidR="006C5793" w:rsidRPr="006C5793" w14:paraId="34B09DDD" w14:textId="77777777" w:rsidTr="008428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18B91642" w14:textId="77777777" w:rsidR="006C5793" w:rsidRPr="006C5793" w:rsidRDefault="006C5793" w:rsidP="006C5793">
            <w:pPr>
              <w:rPr>
                <w:rFonts w:ascii="Calibri" w:hAnsi="Calibri" w:cs="Calibri"/>
                <w:color w:val="000000"/>
                <w:sz w:val="22"/>
                <w:szCs w:val="22"/>
              </w:rPr>
            </w:pPr>
            <w:r w:rsidRPr="006C5793">
              <w:rPr>
                <w:rFonts w:ascii="Calibri" w:hAnsi="Calibri" w:cs="Calibri"/>
                <w:color w:val="000000"/>
                <w:sz w:val="22"/>
                <w:szCs w:val="22"/>
              </w:rPr>
              <w:t>H410</w:t>
            </w:r>
          </w:p>
        </w:tc>
        <w:tc>
          <w:tcPr>
            <w:tcW w:w="2939" w:type="dxa"/>
            <w:noWrap/>
            <w:hideMark/>
          </w:tcPr>
          <w:p w14:paraId="46DA02F7" w14:textId="77777777" w:rsidR="006C5793" w:rsidRPr="006C5793" w:rsidRDefault="006C5793" w:rsidP="006C579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6C5793">
              <w:rPr>
                <w:rFonts w:ascii="Calibri" w:hAnsi="Calibri" w:cs="Calibri"/>
                <w:color w:val="000000"/>
                <w:sz w:val="22"/>
                <w:szCs w:val="22"/>
              </w:rPr>
              <w:t>Very toxic to aquatic life with long lasting effects</w:t>
            </w:r>
          </w:p>
        </w:tc>
      </w:tr>
      <w:tr w:rsidR="006C5793" w:rsidRPr="006C5793" w14:paraId="498555C2" w14:textId="77777777" w:rsidTr="00842873">
        <w:trPr>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76A502D8" w14:textId="77777777" w:rsidR="006C5793" w:rsidRPr="006C5793" w:rsidRDefault="006C5793" w:rsidP="006C5793">
            <w:pPr>
              <w:rPr>
                <w:rFonts w:ascii="Calibri" w:hAnsi="Calibri" w:cs="Calibri"/>
                <w:color w:val="000000"/>
                <w:sz w:val="22"/>
                <w:szCs w:val="22"/>
              </w:rPr>
            </w:pPr>
            <w:r w:rsidRPr="006C5793">
              <w:rPr>
                <w:rFonts w:ascii="Calibri" w:hAnsi="Calibri" w:cs="Calibri"/>
                <w:color w:val="000000"/>
                <w:sz w:val="22"/>
                <w:szCs w:val="22"/>
              </w:rPr>
              <w:t>H411</w:t>
            </w:r>
          </w:p>
        </w:tc>
        <w:tc>
          <w:tcPr>
            <w:tcW w:w="2939" w:type="dxa"/>
            <w:noWrap/>
            <w:hideMark/>
          </w:tcPr>
          <w:p w14:paraId="2E6A928F" w14:textId="77777777" w:rsidR="006C5793" w:rsidRPr="006C5793" w:rsidRDefault="006C5793" w:rsidP="006C579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6C5793">
              <w:rPr>
                <w:rFonts w:ascii="Calibri" w:hAnsi="Calibri" w:cs="Calibri"/>
                <w:color w:val="000000"/>
                <w:sz w:val="22"/>
                <w:szCs w:val="22"/>
              </w:rPr>
              <w:t>Toxic to aquatic life with long lasting effects</w:t>
            </w:r>
          </w:p>
        </w:tc>
      </w:tr>
      <w:tr w:rsidR="006C5793" w:rsidRPr="006C5793" w14:paraId="37A0F12B" w14:textId="77777777" w:rsidTr="0084287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dxa"/>
            <w:noWrap/>
            <w:hideMark/>
          </w:tcPr>
          <w:p w14:paraId="1B37DD34" w14:textId="77777777" w:rsidR="006C5793" w:rsidRPr="006C5793" w:rsidRDefault="006C5793" w:rsidP="006C5793">
            <w:pPr>
              <w:rPr>
                <w:rFonts w:ascii="Calibri" w:hAnsi="Calibri" w:cs="Calibri"/>
                <w:color w:val="000000"/>
                <w:sz w:val="22"/>
                <w:szCs w:val="22"/>
              </w:rPr>
            </w:pPr>
            <w:r w:rsidRPr="006C5793">
              <w:rPr>
                <w:rFonts w:ascii="Calibri" w:hAnsi="Calibri" w:cs="Calibri"/>
                <w:color w:val="000000"/>
                <w:sz w:val="22"/>
                <w:szCs w:val="22"/>
              </w:rPr>
              <w:t>H271</w:t>
            </w:r>
          </w:p>
        </w:tc>
        <w:tc>
          <w:tcPr>
            <w:tcW w:w="2939" w:type="dxa"/>
            <w:noWrap/>
            <w:hideMark/>
          </w:tcPr>
          <w:p w14:paraId="7DF83F4A" w14:textId="620C43E7" w:rsidR="006C5793" w:rsidRPr="006C5793" w:rsidRDefault="001D20D9" w:rsidP="006C579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May cause fire or explosion; strong Oxidizer</w:t>
            </w:r>
          </w:p>
        </w:tc>
      </w:tr>
    </w:tbl>
    <w:p w14:paraId="7EF92A92" w14:textId="6FABEF5A" w:rsidR="00641D14" w:rsidRDefault="00641D14" w:rsidP="00811F33">
      <w:pPr>
        <w:pStyle w:val="WPBODY"/>
        <w:keepNext/>
        <w:numPr>
          <w:ilvl w:val="0"/>
          <w:numId w:val="15"/>
        </w:numPr>
      </w:pPr>
      <w:r>
        <w:t>Other potential areas of concern</w:t>
      </w:r>
      <w:r w:rsidR="0039738F">
        <w:t xml:space="preserve">- </w:t>
      </w:r>
      <w:r w:rsidR="002D64AE">
        <w:t xml:space="preserve">Any additional concerns may be placed here which the company may consider outside the scope of chemical control lists or GHS codes. For </w:t>
      </w:r>
      <w:proofErr w:type="gramStart"/>
      <w:r w:rsidR="002D64AE">
        <w:t>ex</w:t>
      </w:r>
      <w:r>
        <w:t>ample</w:t>
      </w:r>
      <w:proofErr w:type="gramEnd"/>
      <w:r>
        <w:t xml:space="preserve"> any additional security concerns you may have about a </w:t>
      </w:r>
      <w:r w:rsidR="00D370F7">
        <w:t>chemical. (</w:t>
      </w:r>
      <w:proofErr w:type="gramStart"/>
      <w:r>
        <w:t>e.g.</w:t>
      </w:r>
      <w:proofErr w:type="gramEnd"/>
      <w:r>
        <w:t xml:space="preserve"> if there is a history of theft for a given chemical in your region)</w:t>
      </w:r>
    </w:p>
    <w:p w14:paraId="37E3227E" w14:textId="20AD7B4C" w:rsidR="00641D14" w:rsidRDefault="00641D14" w:rsidP="00811F33">
      <w:pPr>
        <w:pStyle w:val="WPBODY"/>
        <w:keepNext/>
        <w:numPr>
          <w:ilvl w:val="0"/>
          <w:numId w:val="15"/>
        </w:numPr>
      </w:pPr>
      <w:r>
        <w:t>Any Hazards identified</w:t>
      </w:r>
      <w:r w:rsidR="002D64AE">
        <w:t>- I</w:t>
      </w:r>
      <w:r>
        <w:t>f there are any flags this should be Yes, otherwise it should be No</w:t>
      </w:r>
      <w:r w:rsidR="002D64AE">
        <w:t xml:space="preserve">. </w:t>
      </w:r>
    </w:p>
    <w:p w14:paraId="1FAF1491" w14:textId="64B9DE2A" w:rsidR="00641D14" w:rsidRDefault="00641D14" w:rsidP="002D64AE">
      <w:pPr>
        <w:pStyle w:val="WPBODY"/>
        <w:keepNext/>
        <w:ind w:left="360"/>
      </w:pPr>
      <w:r>
        <w:t xml:space="preserve">Once </w:t>
      </w:r>
      <w:r w:rsidR="002D64AE">
        <w:t xml:space="preserve">all fields are </w:t>
      </w:r>
      <w:r>
        <w:t>completed hit the “</w:t>
      </w:r>
      <w:r w:rsidR="007373E0">
        <w:t>Send to Product Inventory</w:t>
      </w:r>
      <w:r>
        <w:t xml:space="preserve">” button and the chemical will be placed in the </w:t>
      </w:r>
      <w:r w:rsidR="007931ED">
        <w:t>“Product</w:t>
      </w:r>
      <w:r>
        <w:t xml:space="preserve"> </w:t>
      </w:r>
      <w:r w:rsidR="002D64AE">
        <w:t>I</w:t>
      </w:r>
      <w:r>
        <w:t>nventory</w:t>
      </w:r>
      <w:r w:rsidR="007931ED">
        <w:t>”</w:t>
      </w:r>
      <w:r>
        <w:t xml:space="preserve"> </w:t>
      </w:r>
      <w:r w:rsidR="007931ED">
        <w:t>d</w:t>
      </w:r>
      <w:r>
        <w:t>atabase</w:t>
      </w:r>
      <w:r w:rsidR="0098487B">
        <w:t xml:space="preserve"> and the </w:t>
      </w:r>
      <w:r w:rsidR="00C457FB">
        <w:t xml:space="preserve">Product Risk Assessment </w:t>
      </w:r>
      <w:r w:rsidR="007931ED">
        <w:t>worksheet</w:t>
      </w:r>
      <w:r w:rsidR="00C457FB">
        <w:t xml:space="preserve"> will be cleared</w:t>
      </w:r>
      <w:r>
        <w:t xml:space="preserve">. </w:t>
      </w:r>
    </w:p>
    <w:p w14:paraId="2E296C8B" w14:textId="498CCF4B" w:rsidR="002D64AE" w:rsidRDefault="007931ED" w:rsidP="001218DB">
      <w:pPr>
        <w:pStyle w:val="AppendixHeading3"/>
        <w:numPr>
          <w:ilvl w:val="2"/>
          <w:numId w:val="20"/>
        </w:numPr>
      </w:pPr>
      <w:bookmarkStart w:id="24" w:name="_Toc128146124"/>
      <w:r>
        <w:t>Product</w:t>
      </w:r>
      <w:r w:rsidR="002D64AE">
        <w:t xml:space="preserve"> Database</w:t>
      </w:r>
      <w:bookmarkEnd w:id="24"/>
    </w:p>
    <w:p w14:paraId="6B6F7E08" w14:textId="5FA518B5" w:rsidR="007931ED" w:rsidRPr="00C457FB" w:rsidRDefault="007931ED" w:rsidP="007931ED">
      <w:r>
        <w:t xml:space="preserve">The “Product </w:t>
      </w:r>
      <w:r w:rsidR="00603077">
        <w:t>Database</w:t>
      </w:r>
      <w:r>
        <w:t xml:space="preserve">” worksheet is shown in Figure 5. This database provides the database for what appears in the “Customer Order” worksheet. The “Hazardous” column has “Yes” if the GHS codes entered in the “Product Risk Assessment” worksheet has a red indicator.  This will appear as a red indicator on the Customer Order tab.  Your facility can manually edit this field based on its decision of the Hazardous rating for a </w:t>
      </w:r>
      <w:r w:rsidR="00C94F5B">
        <w:t>product</w:t>
      </w:r>
      <w:r>
        <w:t xml:space="preserve">. </w:t>
      </w:r>
      <w:r w:rsidR="00C94F5B">
        <w:t>Additionally, if</w:t>
      </w:r>
      <w:r>
        <w:t xml:space="preserve"> your company already has product information, then you can directly add the information to this database.  The table can be sorted and viewed based on any of the column headers (Product ID, Product Name, CAS, Material Packaging, Material Quantity, and Hazardous). </w:t>
      </w:r>
    </w:p>
    <w:p w14:paraId="6DB3F898" w14:textId="2F42F178" w:rsidR="001218DB" w:rsidRPr="001218DB" w:rsidRDefault="001218DB" w:rsidP="001218DB"/>
    <w:p w14:paraId="0F91011C" w14:textId="5BB1BE54" w:rsidR="0098487B" w:rsidRDefault="00B10062" w:rsidP="0098487B">
      <w:pPr>
        <w:pStyle w:val="WPBODY"/>
        <w:keepNext/>
      </w:pPr>
      <w:r w:rsidRPr="00B10062">
        <w:rPr>
          <w:noProof/>
        </w:rPr>
        <w:lastRenderedPageBreak/>
        <w:t xml:space="preserve"> </w:t>
      </w:r>
      <w:r>
        <w:rPr>
          <w:noProof/>
        </w:rPr>
        <w:drawing>
          <wp:inline distT="0" distB="0" distL="0" distR="0" wp14:anchorId="4F9AE464" wp14:editId="2C3ADCE9">
            <wp:extent cx="5943600" cy="34715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471545"/>
                    </a:xfrm>
                    <a:prstGeom prst="rect">
                      <a:avLst/>
                    </a:prstGeom>
                  </pic:spPr>
                </pic:pic>
              </a:graphicData>
            </a:graphic>
          </wp:inline>
        </w:drawing>
      </w:r>
    </w:p>
    <w:p w14:paraId="003FA445" w14:textId="74C19CF7" w:rsidR="00641D14" w:rsidRDefault="0098487B" w:rsidP="0098487B">
      <w:pPr>
        <w:pStyle w:val="Caption"/>
        <w:jc w:val="left"/>
      </w:pPr>
      <w:bookmarkStart w:id="25" w:name="_Ref116222424"/>
      <w:bookmarkStart w:id="26" w:name="_Toc116250820"/>
      <w:r>
        <w:t xml:space="preserve">Figure </w:t>
      </w:r>
      <w:r w:rsidR="00DC0B81">
        <w:fldChar w:fldCharType="begin"/>
      </w:r>
      <w:r w:rsidR="00DC0B81">
        <w:instrText xml:space="preserve"> SEQ Figure \* ARABIC </w:instrText>
      </w:r>
      <w:r w:rsidR="00DC0B81">
        <w:fldChar w:fldCharType="separate"/>
      </w:r>
      <w:r w:rsidR="005E02C1">
        <w:rPr>
          <w:noProof/>
        </w:rPr>
        <w:t>5</w:t>
      </w:r>
      <w:r w:rsidR="00DC0B81">
        <w:rPr>
          <w:noProof/>
        </w:rPr>
        <w:fldChar w:fldCharType="end"/>
      </w:r>
      <w:bookmarkEnd w:id="25"/>
      <w:r>
        <w:t xml:space="preserve">. </w:t>
      </w:r>
      <w:r w:rsidR="00F85DB0">
        <w:t>Product</w:t>
      </w:r>
      <w:r>
        <w:t xml:space="preserve"> </w:t>
      </w:r>
      <w:r w:rsidR="002465CD">
        <w:t xml:space="preserve">Database </w:t>
      </w:r>
      <w:bookmarkEnd w:id="26"/>
      <w:r w:rsidR="002465CD">
        <w:t>tab</w:t>
      </w:r>
    </w:p>
    <w:p w14:paraId="4BDEB2BB" w14:textId="385E4F5E" w:rsidR="00146792" w:rsidRDefault="00F811A9" w:rsidP="0061075A">
      <w:pPr>
        <w:pStyle w:val="AppendixHeading1"/>
        <w:numPr>
          <w:ilvl w:val="0"/>
          <w:numId w:val="20"/>
        </w:numPr>
      </w:pPr>
      <w:bookmarkStart w:id="27" w:name="_Toc128146125"/>
      <w:r>
        <w:lastRenderedPageBreak/>
        <w:t xml:space="preserve">Customer </w:t>
      </w:r>
      <w:r w:rsidR="5A61F352">
        <w:t>Order</w:t>
      </w:r>
      <w:bookmarkEnd w:id="27"/>
    </w:p>
    <w:p w14:paraId="4E8BB83F" w14:textId="796BC3B5" w:rsidR="006940B3" w:rsidRDefault="00551F43" w:rsidP="006940B3">
      <w:pPr>
        <w:pStyle w:val="WPBODY"/>
      </w:pPr>
      <w:r>
        <w:t xml:space="preserve">The Customer Order </w:t>
      </w:r>
      <w:r w:rsidR="0061075A">
        <w:t xml:space="preserve">worksheet </w:t>
      </w:r>
      <w:r>
        <w:t xml:space="preserve">is the main page for </w:t>
      </w:r>
      <w:r w:rsidR="0061075A">
        <w:t xml:space="preserve">reviewing all </w:t>
      </w:r>
      <w:r w:rsidR="00CB1B79">
        <w:t xml:space="preserve">the </w:t>
      </w:r>
      <w:r w:rsidR="0061075A">
        <w:t xml:space="preserve">indicators </w:t>
      </w:r>
      <w:r>
        <w:t xml:space="preserve">when making product sales. This page </w:t>
      </w:r>
      <w:r w:rsidR="00CB1B79">
        <w:t xml:space="preserve">it designed to </w:t>
      </w:r>
      <w:r>
        <w:t xml:space="preserve">be used by the sales associate processing the sale to identify any </w:t>
      </w:r>
      <w:r w:rsidR="00CB1B79">
        <w:t xml:space="preserve">indicators or risks of the product sale. As mentioned before, TESI will provide the indicators, but it is up to the facility to determine the next steps to address the indicators and ultimately it is the facility’s decision to proceed with the sale.  </w:t>
      </w:r>
      <w:r w:rsidR="00511A3F">
        <w:fldChar w:fldCharType="begin"/>
      </w:r>
      <w:r w:rsidR="00511A3F">
        <w:instrText xml:space="preserve"> REF _Ref116246587 \h </w:instrText>
      </w:r>
      <w:r w:rsidR="00511A3F">
        <w:fldChar w:fldCharType="separate"/>
      </w:r>
      <w:r w:rsidR="00511A3F">
        <w:t xml:space="preserve">Figure </w:t>
      </w:r>
      <w:r w:rsidR="00511A3F">
        <w:rPr>
          <w:noProof/>
        </w:rPr>
        <w:t>6</w:t>
      </w:r>
      <w:r w:rsidR="00511A3F">
        <w:fldChar w:fldCharType="end"/>
      </w:r>
      <w:r w:rsidR="00511A3F">
        <w:t xml:space="preserve"> shows </w:t>
      </w:r>
      <w:r w:rsidR="00CB1B79">
        <w:t xml:space="preserve">“Customer Order” worksheet. </w:t>
      </w:r>
    </w:p>
    <w:p w14:paraId="17B2D608" w14:textId="6580055E" w:rsidR="00511A3F" w:rsidRDefault="00511A3F" w:rsidP="00511A3F">
      <w:pPr>
        <w:pStyle w:val="WPBODY"/>
        <w:keepNext/>
      </w:pPr>
    </w:p>
    <w:p w14:paraId="7DBD60F4" w14:textId="1C94740A" w:rsidR="00511A3F" w:rsidRDefault="00511A3F" w:rsidP="00511A3F">
      <w:pPr>
        <w:pStyle w:val="Caption"/>
        <w:jc w:val="left"/>
      </w:pPr>
      <w:bookmarkStart w:id="28" w:name="_Ref116246587"/>
      <w:bookmarkStart w:id="29" w:name="_Toc116250821"/>
      <w:r>
        <w:t xml:space="preserve">Figure </w:t>
      </w:r>
      <w:r w:rsidR="00DC0B81">
        <w:fldChar w:fldCharType="begin"/>
      </w:r>
      <w:r w:rsidR="00DC0B81">
        <w:instrText xml:space="preserve"> SEQ Figure \* ARABIC </w:instrText>
      </w:r>
      <w:r w:rsidR="00DC0B81">
        <w:fldChar w:fldCharType="separate"/>
      </w:r>
      <w:r w:rsidR="005E02C1">
        <w:rPr>
          <w:noProof/>
        </w:rPr>
        <w:t>6</w:t>
      </w:r>
      <w:r w:rsidR="00DC0B81">
        <w:rPr>
          <w:noProof/>
        </w:rPr>
        <w:fldChar w:fldCharType="end"/>
      </w:r>
      <w:bookmarkEnd w:id="28"/>
      <w:r>
        <w:t xml:space="preserve">. Customer Order </w:t>
      </w:r>
      <w:r w:rsidR="00CB1B79">
        <w:t>worksheet</w:t>
      </w:r>
      <w:bookmarkEnd w:id="29"/>
    </w:p>
    <w:p w14:paraId="2DBDFA4B" w14:textId="77777777" w:rsidR="000A284B" w:rsidRDefault="000A284B" w:rsidP="000A284B"/>
    <w:p w14:paraId="38042205" w14:textId="63B855D7" w:rsidR="000A284B" w:rsidRDefault="000A284B" w:rsidP="000A284B">
      <w:r>
        <w:t xml:space="preserve">There are </w:t>
      </w:r>
      <w:r w:rsidR="00CB1B79">
        <w:t>three</w:t>
      </w:r>
      <w:r>
        <w:t xml:space="preserve"> sections of </w:t>
      </w:r>
      <w:r w:rsidR="00CB1B79">
        <w:t xml:space="preserve">“Customer Order worksheet, highlighted in </w:t>
      </w:r>
      <w:r w:rsidR="00EC0911">
        <w:fldChar w:fldCharType="begin"/>
      </w:r>
      <w:r w:rsidR="00EC0911">
        <w:instrText xml:space="preserve"> REF _Ref116246875 \h </w:instrText>
      </w:r>
      <w:r w:rsidR="00EC0911">
        <w:fldChar w:fldCharType="separate"/>
      </w:r>
      <w:r w:rsidR="00EC0911">
        <w:t xml:space="preserve">Figure </w:t>
      </w:r>
      <w:r w:rsidR="00EC0911">
        <w:rPr>
          <w:noProof/>
        </w:rPr>
        <w:t>7</w:t>
      </w:r>
      <w:r w:rsidR="00EC0911">
        <w:fldChar w:fldCharType="end"/>
      </w:r>
      <w:r w:rsidR="00CB1B79">
        <w:t xml:space="preserve"> as</w:t>
      </w:r>
      <w:r w:rsidR="00EC0911">
        <w:t xml:space="preserve"> </w:t>
      </w:r>
      <w:r w:rsidR="00CB1B79">
        <w:t xml:space="preserve">the </w:t>
      </w:r>
      <w:r w:rsidR="00EC0911">
        <w:t xml:space="preserve">Order Information and Product Hazards, </w:t>
      </w:r>
      <w:r w:rsidR="00E463E2">
        <w:t xml:space="preserve">Order </w:t>
      </w:r>
      <w:r w:rsidR="00EC0911">
        <w:t>Verification, and Transportation Verification</w:t>
      </w:r>
      <w:r w:rsidR="00CB1B79">
        <w:t>.</w:t>
      </w:r>
    </w:p>
    <w:p w14:paraId="0F0A59C4" w14:textId="485E89B6" w:rsidR="00EC0911" w:rsidRDefault="00064281" w:rsidP="00EC0911">
      <w:pPr>
        <w:keepNext/>
      </w:pPr>
      <w:r w:rsidRPr="00064281">
        <w:rPr>
          <w:noProof/>
        </w:rPr>
        <w:t xml:space="preserve"> </w:t>
      </w:r>
      <w:r w:rsidR="00D370F7">
        <w:rPr>
          <w:noProof/>
        </w:rPr>
        <w:drawing>
          <wp:inline distT="0" distB="0" distL="0" distR="0" wp14:anchorId="6DD5ED92" wp14:editId="54B9F70B">
            <wp:extent cx="5943600" cy="2689860"/>
            <wp:effectExtent l="0" t="0" r="0" b="2540"/>
            <wp:docPr id="19415016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501635" name="Picture 194150163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2689860"/>
                    </a:xfrm>
                    <a:prstGeom prst="rect">
                      <a:avLst/>
                    </a:prstGeom>
                  </pic:spPr>
                </pic:pic>
              </a:graphicData>
            </a:graphic>
          </wp:inline>
        </w:drawing>
      </w:r>
    </w:p>
    <w:p w14:paraId="75644625" w14:textId="59BE8E57" w:rsidR="007320C7" w:rsidRPr="000A284B" w:rsidRDefault="00EC0911" w:rsidP="00EC0911">
      <w:pPr>
        <w:pStyle w:val="Caption"/>
        <w:jc w:val="left"/>
      </w:pPr>
      <w:bookmarkStart w:id="30" w:name="_Ref116246875"/>
      <w:bookmarkStart w:id="31" w:name="_Toc116250822"/>
      <w:r>
        <w:t xml:space="preserve">Figure </w:t>
      </w:r>
      <w:r w:rsidR="00DC0B81">
        <w:fldChar w:fldCharType="begin"/>
      </w:r>
      <w:r w:rsidR="00DC0B81">
        <w:instrText xml:space="preserve"> SEQ Figure \* ARABIC </w:instrText>
      </w:r>
      <w:r w:rsidR="00DC0B81">
        <w:fldChar w:fldCharType="separate"/>
      </w:r>
      <w:r w:rsidR="005E02C1">
        <w:rPr>
          <w:noProof/>
        </w:rPr>
        <w:t>7</w:t>
      </w:r>
      <w:r w:rsidR="00DC0B81">
        <w:rPr>
          <w:noProof/>
        </w:rPr>
        <w:fldChar w:fldCharType="end"/>
      </w:r>
      <w:bookmarkEnd w:id="30"/>
      <w:r>
        <w:t>. Sections of the Customer Order tab</w:t>
      </w:r>
      <w:bookmarkEnd w:id="31"/>
    </w:p>
    <w:p w14:paraId="6D1E053E" w14:textId="77777777" w:rsidR="00EC0911" w:rsidRDefault="00EC0911" w:rsidP="00545308">
      <w:pPr>
        <w:pStyle w:val="WPBODY"/>
      </w:pPr>
    </w:p>
    <w:p w14:paraId="66EF818B" w14:textId="09B466D6" w:rsidR="005545AC" w:rsidRPr="00ED144C" w:rsidRDefault="005545AC" w:rsidP="00CB1B79">
      <w:pPr>
        <w:pStyle w:val="AppendixHeading2"/>
        <w:numPr>
          <w:ilvl w:val="1"/>
          <w:numId w:val="20"/>
        </w:numPr>
      </w:pPr>
      <w:bookmarkStart w:id="32" w:name="_Toc128146126"/>
      <w:r>
        <w:t>Order Information and Product Hazards</w:t>
      </w:r>
      <w:bookmarkEnd w:id="32"/>
    </w:p>
    <w:p w14:paraId="102F5A4C" w14:textId="7C14FF0E" w:rsidR="00545308" w:rsidRDefault="00966FD5" w:rsidP="00545308">
      <w:pPr>
        <w:pStyle w:val="WPBODY"/>
      </w:pPr>
      <w:r>
        <w:t xml:space="preserve">The first section </w:t>
      </w:r>
      <w:r w:rsidR="00CB1B79">
        <w:t xml:space="preserve">is the customer order details </w:t>
      </w:r>
      <w:r>
        <w:t xml:space="preserve">to be </w:t>
      </w:r>
      <w:r w:rsidR="00CB1B79">
        <w:t>completed</w:t>
      </w:r>
      <w:r>
        <w:t xml:space="preserve"> by the sales associate. </w:t>
      </w:r>
      <w:r w:rsidR="0058492A">
        <w:t xml:space="preserve">This section is shown in </w:t>
      </w:r>
      <w:r w:rsidR="0058492A">
        <w:fldChar w:fldCharType="begin"/>
      </w:r>
      <w:r w:rsidR="0058492A">
        <w:instrText xml:space="preserve"> REF _Ref116247083 \h </w:instrText>
      </w:r>
      <w:r w:rsidR="0058492A">
        <w:fldChar w:fldCharType="separate"/>
      </w:r>
      <w:r w:rsidR="0058492A">
        <w:t xml:space="preserve">Figure </w:t>
      </w:r>
      <w:r w:rsidR="0058492A">
        <w:rPr>
          <w:noProof/>
        </w:rPr>
        <w:t>8</w:t>
      </w:r>
      <w:r w:rsidR="0058492A">
        <w:fldChar w:fldCharType="end"/>
      </w:r>
      <w:r w:rsidR="0058492A">
        <w:t xml:space="preserve">. </w:t>
      </w:r>
      <w:r w:rsidR="007078D0">
        <w:t xml:space="preserve">The first cell to be complete is the “Customer Name for Order”. This is a drop-down list that relies on the information from the “Customer Database” worksheet.  If the order is with a new customer, the customer would need to be put in the database in the “Customer Verification” worksheet. </w:t>
      </w:r>
      <w:r w:rsidR="00023C28">
        <w:t>T</w:t>
      </w:r>
      <w:r w:rsidR="001E3D71">
        <w:t>he user</w:t>
      </w:r>
      <w:r w:rsidR="00EB0528">
        <w:t xml:space="preserve"> </w:t>
      </w:r>
      <w:r w:rsidR="007078D0">
        <w:t>will then</w:t>
      </w:r>
      <w:r w:rsidR="00CB1B79">
        <w:t xml:space="preserve"> complete the </w:t>
      </w:r>
      <w:r w:rsidR="007078D0">
        <w:t xml:space="preserve">next rows </w:t>
      </w:r>
      <w:r w:rsidR="00CB1B79">
        <w:t xml:space="preserve">from left to right, using the drop-down </w:t>
      </w:r>
      <w:r w:rsidR="00545308">
        <w:t xml:space="preserve">list </w:t>
      </w:r>
      <w:r w:rsidR="00CB1B79">
        <w:t>when necessary.</w:t>
      </w:r>
      <w:r w:rsidR="00EB0528">
        <w:t xml:space="preserve"> </w:t>
      </w:r>
      <w:r w:rsidR="007078D0">
        <w:t>Below is a list of information for each column on the customer order.</w:t>
      </w:r>
    </w:p>
    <w:p w14:paraId="48CF1B16" w14:textId="59DE4CD3" w:rsidR="0058492A" w:rsidRDefault="002C1D5D" w:rsidP="0058492A">
      <w:pPr>
        <w:pStyle w:val="WPBODY"/>
        <w:keepNext/>
      </w:pPr>
      <w:r w:rsidRPr="002C1D5D">
        <w:rPr>
          <w:noProof/>
        </w:rPr>
        <w:lastRenderedPageBreak/>
        <w:t xml:space="preserve"> </w:t>
      </w:r>
      <w:r w:rsidR="00E01ABF">
        <w:rPr>
          <w:noProof/>
        </w:rPr>
        <w:drawing>
          <wp:inline distT="0" distB="0" distL="0" distR="0" wp14:anchorId="40360D99" wp14:editId="4C1F9BDD">
            <wp:extent cx="5638800" cy="1866900"/>
            <wp:effectExtent l="0" t="0" r="0" b="0"/>
            <wp:docPr id="14633354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335498" name="Picture 1463335498"/>
                    <pic:cNvPicPr/>
                  </pic:nvPicPr>
                  <pic:blipFill>
                    <a:blip r:embed="rId22">
                      <a:extLst>
                        <a:ext uri="{28A0092B-C50C-407E-A947-70E740481C1C}">
                          <a14:useLocalDpi xmlns:a14="http://schemas.microsoft.com/office/drawing/2010/main" val="0"/>
                        </a:ext>
                      </a:extLst>
                    </a:blip>
                    <a:stretch>
                      <a:fillRect/>
                    </a:stretch>
                  </pic:blipFill>
                  <pic:spPr>
                    <a:xfrm>
                      <a:off x="0" y="0"/>
                      <a:ext cx="5638800" cy="1866900"/>
                    </a:xfrm>
                    <a:prstGeom prst="rect">
                      <a:avLst/>
                    </a:prstGeom>
                  </pic:spPr>
                </pic:pic>
              </a:graphicData>
            </a:graphic>
          </wp:inline>
        </w:drawing>
      </w:r>
    </w:p>
    <w:p w14:paraId="055FA841" w14:textId="21FCB12F" w:rsidR="00A71204" w:rsidRDefault="0058492A" w:rsidP="0058492A">
      <w:pPr>
        <w:pStyle w:val="Caption"/>
        <w:jc w:val="left"/>
      </w:pPr>
      <w:bookmarkStart w:id="33" w:name="_Ref116247083"/>
      <w:bookmarkStart w:id="34" w:name="_Toc116250823"/>
      <w:r>
        <w:t xml:space="preserve">Figure </w:t>
      </w:r>
      <w:r w:rsidR="00DC0B81">
        <w:fldChar w:fldCharType="begin"/>
      </w:r>
      <w:r w:rsidR="00DC0B81">
        <w:instrText xml:space="preserve"> SEQ Figure \* ARABIC </w:instrText>
      </w:r>
      <w:r w:rsidR="00DC0B81">
        <w:fldChar w:fldCharType="separate"/>
      </w:r>
      <w:r w:rsidR="005E02C1">
        <w:rPr>
          <w:noProof/>
        </w:rPr>
        <w:t>8</w:t>
      </w:r>
      <w:r w:rsidR="00DC0B81">
        <w:rPr>
          <w:noProof/>
        </w:rPr>
        <w:fldChar w:fldCharType="end"/>
      </w:r>
      <w:bookmarkEnd w:id="33"/>
      <w:r>
        <w:t>. Order Information and Product Hazards in Customer Order tab</w:t>
      </w:r>
      <w:bookmarkEnd w:id="34"/>
    </w:p>
    <w:p w14:paraId="2579C3AE" w14:textId="77777777" w:rsidR="00EB0528" w:rsidRDefault="00EB0528" w:rsidP="00EB0528"/>
    <w:p w14:paraId="087FD71F" w14:textId="3D6D0856" w:rsidR="00EB0528" w:rsidRDefault="007078D0" w:rsidP="00EB0528">
      <w:r>
        <w:t>Customer Order Columns</w:t>
      </w:r>
      <w:r w:rsidR="00A8054F">
        <w:t>:</w:t>
      </w:r>
    </w:p>
    <w:p w14:paraId="2F3E5E0F" w14:textId="3104332D" w:rsidR="00A8054F" w:rsidRDefault="00A8054F" w:rsidP="00A8054F">
      <w:pPr>
        <w:pStyle w:val="ListParagraph"/>
        <w:numPr>
          <w:ilvl w:val="0"/>
          <w:numId w:val="22"/>
        </w:numPr>
      </w:pPr>
      <w:r>
        <w:t xml:space="preserve">Date- Date the transaction is being </w:t>
      </w:r>
      <w:proofErr w:type="gramStart"/>
      <w:r>
        <w:t>made</w:t>
      </w:r>
      <w:proofErr w:type="gramEnd"/>
    </w:p>
    <w:p w14:paraId="7CB825FA" w14:textId="5EAE1472" w:rsidR="00A8054F" w:rsidRDefault="00A8054F" w:rsidP="00A8054F">
      <w:pPr>
        <w:pStyle w:val="ListParagraph"/>
        <w:numPr>
          <w:ilvl w:val="0"/>
          <w:numId w:val="22"/>
        </w:numPr>
      </w:pPr>
      <w:r>
        <w:t xml:space="preserve">Order Number- </w:t>
      </w:r>
      <w:r w:rsidR="007078D0">
        <w:t>Optional field for the facility or c</w:t>
      </w:r>
      <w:r>
        <w:t xml:space="preserve">ompany </w:t>
      </w:r>
      <w:r w:rsidR="007078D0">
        <w:t xml:space="preserve">to use to track each specific order/transaction. </w:t>
      </w:r>
    </w:p>
    <w:p w14:paraId="10F27B49" w14:textId="13C88A4B" w:rsidR="00A8054F" w:rsidRDefault="00A8054F" w:rsidP="00A8054F">
      <w:pPr>
        <w:pStyle w:val="ListParagraph"/>
        <w:numPr>
          <w:ilvl w:val="0"/>
          <w:numId w:val="22"/>
        </w:numPr>
      </w:pPr>
      <w:r>
        <w:t xml:space="preserve">Customer Name- </w:t>
      </w:r>
      <w:r w:rsidR="007078D0">
        <w:t>This field is the “</w:t>
      </w:r>
      <w:r>
        <w:t>Name</w:t>
      </w:r>
      <w:r w:rsidR="007078D0">
        <w:t>”</w:t>
      </w:r>
      <w:r>
        <w:t xml:space="preserve"> of customer </w:t>
      </w:r>
      <w:r w:rsidR="007078D0">
        <w:t xml:space="preserve">or </w:t>
      </w:r>
      <w:r>
        <w:t>person making the purchase</w:t>
      </w:r>
      <w:r w:rsidR="007078D0">
        <w:t>. This may be the POC or authorized purchaser from a company.</w:t>
      </w:r>
      <w:r>
        <w:t xml:space="preserve"> </w:t>
      </w:r>
    </w:p>
    <w:p w14:paraId="7485C792" w14:textId="24AA3BCE" w:rsidR="008631DE" w:rsidRDefault="008631DE" w:rsidP="00A8054F">
      <w:pPr>
        <w:pStyle w:val="ListParagraph"/>
        <w:numPr>
          <w:ilvl w:val="0"/>
          <w:numId w:val="22"/>
        </w:numPr>
      </w:pPr>
      <w:r>
        <w:t xml:space="preserve">Product Name- </w:t>
      </w:r>
      <w:r w:rsidR="007078D0">
        <w:t xml:space="preserve">This field is a drop-down list of the products your facility has added to the Product Inventory database.  </w:t>
      </w:r>
    </w:p>
    <w:p w14:paraId="3298CF0B" w14:textId="5B4FFE81" w:rsidR="008631DE" w:rsidRDefault="00E01ABF" w:rsidP="00A8054F">
      <w:pPr>
        <w:pStyle w:val="ListParagraph"/>
        <w:numPr>
          <w:ilvl w:val="0"/>
          <w:numId w:val="22"/>
        </w:numPr>
      </w:pPr>
      <w:r>
        <w:t>Unit Size</w:t>
      </w:r>
      <w:r w:rsidR="008631DE">
        <w:t xml:space="preserve">- </w:t>
      </w:r>
      <w:r w:rsidR="007078D0">
        <w:t xml:space="preserve">Field used to indicate the </w:t>
      </w:r>
      <w:r w:rsidR="008631DE">
        <w:t>size</w:t>
      </w:r>
      <w:r w:rsidR="007078D0">
        <w:t xml:space="preserve"> or quantity for</w:t>
      </w:r>
      <w:r w:rsidR="008631DE">
        <w:t xml:space="preserve"> each product </w:t>
      </w:r>
      <w:r w:rsidR="007078D0">
        <w:t xml:space="preserve">in the customer </w:t>
      </w:r>
      <w:proofErr w:type="gramStart"/>
      <w:r w:rsidR="007078D0">
        <w:t>order</w:t>
      </w:r>
      <w:proofErr w:type="gramEnd"/>
      <w:r w:rsidR="008631DE">
        <w:t xml:space="preserve"> </w:t>
      </w:r>
    </w:p>
    <w:p w14:paraId="63DDEC97" w14:textId="4AD158C1" w:rsidR="008631DE" w:rsidRDefault="008631DE" w:rsidP="00A8054F">
      <w:pPr>
        <w:pStyle w:val="ListParagraph"/>
        <w:numPr>
          <w:ilvl w:val="0"/>
          <w:numId w:val="22"/>
        </w:numPr>
      </w:pPr>
      <w:r>
        <w:t xml:space="preserve">Number Units- </w:t>
      </w:r>
      <w:r w:rsidR="007078D0">
        <w:t xml:space="preserve">The number of </w:t>
      </w:r>
      <w:r>
        <w:t xml:space="preserve">each </w:t>
      </w:r>
      <w:r w:rsidR="008F5D4C">
        <w:t xml:space="preserve">product in a particular size </w:t>
      </w:r>
      <w:r w:rsidR="007078D0">
        <w:t xml:space="preserve">that </w:t>
      </w:r>
      <w:r w:rsidR="008F5D4C">
        <w:t>are being purchased</w:t>
      </w:r>
      <w:r w:rsidR="007078D0">
        <w:t xml:space="preserve"> (e.g., two </w:t>
      </w:r>
      <w:r w:rsidR="00C409BC">
        <w:t>1-liter bottles)</w:t>
      </w:r>
    </w:p>
    <w:p w14:paraId="3F7C26D1" w14:textId="3F7282E0" w:rsidR="008F5D4C" w:rsidRDefault="00E01ABF" w:rsidP="00A8054F">
      <w:pPr>
        <w:pStyle w:val="ListParagraph"/>
        <w:numPr>
          <w:ilvl w:val="0"/>
          <w:numId w:val="22"/>
        </w:numPr>
      </w:pPr>
      <w:r>
        <w:t>High Risk Product</w:t>
      </w:r>
      <w:r w:rsidR="008F5D4C">
        <w:t xml:space="preserve">- </w:t>
      </w:r>
      <w:r w:rsidR="00C409BC">
        <w:t>Indicator field that relies on the information from the “</w:t>
      </w:r>
      <w:r w:rsidR="008F5D4C">
        <w:t>Product Risk Assessment</w:t>
      </w:r>
      <w:r w:rsidR="00C409BC">
        <w:t>”</w:t>
      </w:r>
      <w:r w:rsidR="008F5D4C">
        <w:t xml:space="preserve"> </w:t>
      </w:r>
      <w:r w:rsidR="00C409BC">
        <w:t xml:space="preserve">worksheet and is in the “Product Inventory” database. This indicator is either red or green (See Figure 9).  </w:t>
      </w:r>
    </w:p>
    <w:p w14:paraId="0430323D" w14:textId="77777777" w:rsidR="00B53A52" w:rsidRDefault="00B53A52" w:rsidP="00B53A52"/>
    <w:p w14:paraId="744F05A7" w14:textId="7D5CFFF9" w:rsidR="00B53A52" w:rsidRDefault="00C409BC" w:rsidP="00B53A52">
      <w:bookmarkStart w:id="35" w:name="_Hlk117625007"/>
      <w:r>
        <w:t xml:space="preserve">A completed order form in shown in </w:t>
      </w:r>
      <w:r w:rsidR="00B53A52">
        <w:fldChar w:fldCharType="begin"/>
      </w:r>
      <w:r w:rsidR="00B53A52">
        <w:instrText xml:space="preserve"> REF _Ref116247604 \h </w:instrText>
      </w:r>
      <w:r w:rsidR="00B53A52">
        <w:fldChar w:fldCharType="separate"/>
      </w:r>
      <w:r w:rsidR="00B53A52">
        <w:t xml:space="preserve">Figure </w:t>
      </w:r>
      <w:r w:rsidR="00B53A52">
        <w:rPr>
          <w:noProof/>
        </w:rPr>
        <w:t>9</w:t>
      </w:r>
      <w:r w:rsidR="00B53A52">
        <w:fldChar w:fldCharType="end"/>
      </w:r>
      <w:r w:rsidR="00B53A52">
        <w:t xml:space="preserve"> </w:t>
      </w:r>
      <w:r>
        <w:t>as an example.  The existing customer is</w:t>
      </w:r>
      <w:bookmarkEnd w:id="35"/>
      <w:r>
        <w:t xml:space="preserve"> </w:t>
      </w:r>
      <w:proofErr w:type="spellStart"/>
      <w:r w:rsidR="00DE2881">
        <w:t>Rekab</w:t>
      </w:r>
      <w:proofErr w:type="spellEnd"/>
      <w:r w:rsidR="00DE2881">
        <w:t xml:space="preserve"> </w:t>
      </w:r>
      <w:proofErr w:type="spellStart"/>
      <w:r w:rsidR="00DE2881">
        <w:t>Refinieries</w:t>
      </w:r>
      <w:proofErr w:type="spellEnd"/>
      <w:r>
        <w:t xml:space="preserve"> </w:t>
      </w:r>
      <w:r w:rsidR="00935D46">
        <w:t xml:space="preserve">ordering </w:t>
      </w:r>
      <w:r w:rsidR="009549E0">
        <w:t xml:space="preserve">5 containers of </w:t>
      </w:r>
      <w:r w:rsidR="00E01ABF">
        <w:t>Triethanolamine</w:t>
      </w:r>
      <w:r w:rsidR="009549E0">
        <w:t xml:space="preserve"> (</w:t>
      </w:r>
      <w:r w:rsidR="00E01ABF">
        <w:t>4</w:t>
      </w:r>
      <w:r w:rsidR="009549E0">
        <w:t>L)</w:t>
      </w:r>
      <w:r w:rsidR="00E01ABF">
        <w:t xml:space="preserve"> and</w:t>
      </w:r>
      <w:r w:rsidR="009549E0">
        <w:t xml:space="preserve"> 2 orders of </w:t>
      </w:r>
      <w:r w:rsidR="00E01ABF">
        <w:t>Paraldehyde</w:t>
      </w:r>
      <w:r w:rsidR="009549E0">
        <w:t xml:space="preserve"> (</w:t>
      </w:r>
      <w:r w:rsidR="00E01ABF">
        <w:t>25</w:t>
      </w:r>
      <w:r w:rsidR="009549E0">
        <w:t xml:space="preserve"> L</w:t>
      </w:r>
      <w:r w:rsidR="00E01ABF">
        <w:t>)</w:t>
      </w:r>
      <w:r w:rsidR="009549E0">
        <w:t>.</w:t>
      </w:r>
      <w:r w:rsidR="00160411">
        <w:t xml:space="preserve"> Th</w:t>
      </w:r>
      <w:r w:rsidR="00E01ABF">
        <w:t>e</w:t>
      </w:r>
      <w:r w:rsidR="00160411">
        <w:t xml:space="preserve"> </w:t>
      </w:r>
      <w:r>
        <w:t xml:space="preserve">example </w:t>
      </w:r>
      <w:r w:rsidR="00160411">
        <w:t>transaction</w:t>
      </w:r>
      <w:r w:rsidR="00E01ABF">
        <w:t>s</w:t>
      </w:r>
      <w:r w:rsidR="00160411">
        <w:t xml:space="preserve"> w</w:t>
      </w:r>
      <w:r w:rsidR="00E01ABF">
        <w:t>ere</w:t>
      </w:r>
      <w:r w:rsidR="00160411">
        <w:t xml:space="preserve"> completed on </w:t>
      </w:r>
      <w:r w:rsidR="00E01ABF">
        <w:t xml:space="preserve">25 and 26 </w:t>
      </w:r>
      <w:proofErr w:type="gramStart"/>
      <w:r w:rsidR="00E01ABF">
        <w:t>May</w:t>
      </w:r>
      <w:r w:rsidR="00160411">
        <w:t>,</w:t>
      </w:r>
      <w:proofErr w:type="gramEnd"/>
      <w:r w:rsidR="00160411">
        <w:t xml:space="preserve"> 202</w:t>
      </w:r>
      <w:r w:rsidR="00E01ABF">
        <w:t>3</w:t>
      </w:r>
      <w:r w:rsidR="00C768DC">
        <w:t xml:space="preserve"> and assigned an order number of </w:t>
      </w:r>
      <w:r w:rsidR="00E01ABF">
        <w:t xml:space="preserve">1 an 2 </w:t>
      </w:r>
      <w:r w:rsidR="00C768DC">
        <w:t xml:space="preserve">by the sales associate. </w:t>
      </w:r>
      <w:r w:rsidR="00E01ABF">
        <w:t>One</w:t>
      </w:r>
      <w:r w:rsidR="00C768DC">
        <w:t xml:space="preserve"> of the products generated </w:t>
      </w:r>
      <w:r w:rsidR="00E01ABF">
        <w:t xml:space="preserve">a </w:t>
      </w:r>
      <w:r w:rsidR="00C768DC">
        <w:t xml:space="preserve">red </w:t>
      </w:r>
      <w:r>
        <w:t>indicator</w:t>
      </w:r>
      <w:r w:rsidR="00E01ABF">
        <w:t>,</w:t>
      </w:r>
      <w:r w:rsidR="00C768DC">
        <w:t xml:space="preserve"> which </w:t>
      </w:r>
      <w:r w:rsidR="00E01ABF">
        <w:t>is</w:t>
      </w:r>
      <w:r w:rsidR="00C768DC">
        <w:t xml:space="preserve"> based on the information in the </w:t>
      </w:r>
      <w:r>
        <w:t>Product</w:t>
      </w:r>
      <w:r w:rsidR="00C768DC">
        <w:t xml:space="preserve"> Inventory </w:t>
      </w:r>
      <w:r>
        <w:t>worksheet</w:t>
      </w:r>
      <w:r w:rsidR="00C768DC">
        <w:t xml:space="preserve">. These red </w:t>
      </w:r>
      <w:r>
        <w:t>indicators are designed to highlight high-risk</w:t>
      </w:r>
      <w:r w:rsidR="00C768DC">
        <w:t xml:space="preserve"> </w:t>
      </w:r>
      <w:r>
        <w:t>p</w:t>
      </w:r>
      <w:r w:rsidR="00C768DC">
        <w:t xml:space="preserve">roducts </w:t>
      </w:r>
      <w:r>
        <w:t>that have a security concern for misuse</w:t>
      </w:r>
      <w:r w:rsidR="00C768DC">
        <w:t xml:space="preserve">. </w:t>
      </w:r>
    </w:p>
    <w:p w14:paraId="40B83D64" w14:textId="01DC2A8F" w:rsidR="00B53A52" w:rsidRDefault="00DE2881" w:rsidP="00B53A52">
      <w:pPr>
        <w:keepNext/>
      </w:pPr>
      <w:r w:rsidRPr="00DE2881">
        <w:rPr>
          <w:noProof/>
        </w:rPr>
        <w:t xml:space="preserve"> </w:t>
      </w:r>
      <w:r w:rsidR="00E01ABF">
        <w:rPr>
          <w:noProof/>
        </w:rPr>
        <w:drawing>
          <wp:inline distT="0" distB="0" distL="0" distR="0" wp14:anchorId="76595A35" wp14:editId="13E94CE9">
            <wp:extent cx="5118100" cy="1320800"/>
            <wp:effectExtent l="0" t="0" r="0" b="0"/>
            <wp:docPr id="7204772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477254" name="Picture 720477254"/>
                    <pic:cNvPicPr/>
                  </pic:nvPicPr>
                  <pic:blipFill>
                    <a:blip r:embed="rId23">
                      <a:extLst>
                        <a:ext uri="{28A0092B-C50C-407E-A947-70E740481C1C}">
                          <a14:useLocalDpi xmlns:a14="http://schemas.microsoft.com/office/drawing/2010/main" val="0"/>
                        </a:ext>
                      </a:extLst>
                    </a:blip>
                    <a:stretch>
                      <a:fillRect/>
                    </a:stretch>
                  </pic:blipFill>
                  <pic:spPr>
                    <a:xfrm>
                      <a:off x="0" y="0"/>
                      <a:ext cx="5118100" cy="1320800"/>
                    </a:xfrm>
                    <a:prstGeom prst="rect">
                      <a:avLst/>
                    </a:prstGeom>
                  </pic:spPr>
                </pic:pic>
              </a:graphicData>
            </a:graphic>
          </wp:inline>
        </w:drawing>
      </w:r>
    </w:p>
    <w:p w14:paraId="4AC5780C" w14:textId="224457ED" w:rsidR="00B53A52" w:rsidRDefault="00B53A52" w:rsidP="00B53A52">
      <w:pPr>
        <w:pStyle w:val="Caption"/>
        <w:jc w:val="left"/>
      </w:pPr>
      <w:bookmarkStart w:id="36" w:name="_Ref116247604"/>
      <w:bookmarkStart w:id="37" w:name="_Toc116250824"/>
      <w:r>
        <w:t xml:space="preserve">Figure </w:t>
      </w:r>
      <w:r w:rsidR="00DC0B81">
        <w:fldChar w:fldCharType="begin"/>
      </w:r>
      <w:r w:rsidR="00DC0B81">
        <w:instrText xml:space="preserve"> SEQ Figure \* ARABIC </w:instrText>
      </w:r>
      <w:r w:rsidR="00DC0B81">
        <w:fldChar w:fldCharType="separate"/>
      </w:r>
      <w:r w:rsidR="005E02C1">
        <w:rPr>
          <w:noProof/>
        </w:rPr>
        <w:t>9</w:t>
      </w:r>
      <w:r w:rsidR="00DC0B81">
        <w:rPr>
          <w:noProof/>
        </w:rPr>
        <w:fldChar w:fldCharType="end"/>
      </w:r>
      <w:bookmarkEnd w:id="36"/>
      <w:r>
        <w:t xml:space="preserve">. Example form for filling out the Order Information and Product Hazards section of the Customer Order </w:t>
      </w:r>
      <w:bookmarkEnd w:id="37"/>
      <w:proofErr w:type="gramStart"/>
      <w:r w:rsidR="00C409BC">
        <w:t>worksheet</w:t>
      </w:r>
      <w:proofErr w:type="gramEnd"/>
    </w:p>
    <w:p w14:paraId="3B10E66E" w14:textId="77777777" w:rsidR="008F5D4C" w:rsidRDefault="008F5D4C" w:rsidP="008F5D4C"/>
    <w:p w14:paraId="6C2D34D4" w14:textId="1367F377" w:rsidR="00C768DC" w:rsidRDefault="006118E6" w:rsidP="00C409BC">
      <w:pPr>
        <w:pStyle w:val="AppendixHeading2"/>
        <w:numPr>
          <w:ilvl w:val="1"/>
          <w:numId w:val="20"/>
        </w:numPr>
      </w:pPr>
      <w:bookmarkStart w:id="38" w:name="_Toc128146127"/>
      <w:r>
        <w:lastRenderedPageBreak/>
        <w:t>Order</w:t>
      </w:r>
      <w:r w:rsidR="00C768DC">
        <w:t xml:space="preserve"> Verification</w:t>
      </w:r>
      <w:bookmarkEnd w:id="38"/>
    </w:p>
    <w:p w14:paraId="2327D254" w14:textId="1E4F280A" w:rsidR="00B8344C" w:rsidRDefault="00450E92" w:rsidP="00450E92">
      <w:pPr>
        <w:pStyle w:val="WPBODY"/>
      </w:pPr>
      <w:r>
        <w:t>After the order details</w:t>
      </w:r>
      <w:r w:rsidR="00C409BC">
        <w:t xml:space="preserve">, </w:t>
      </w:r>
      <w:r>
        <w:t xml:space="preserve">the user </w:t>
      </w:r>
      <w:r w:rsidR="00C409BC">
        <w:t xml:space="preserve">will proceed </w:t>
      </w:r>
      <w:r w:rsidR="006118E6">
        <w:t xml:space="preserve">to the </w:t>
      </w:r>
      <w:r w:rsidR="00C409BC">
        <w:t>“</w:t>
      </w:r>
      <w:r w:rsidR="006118E6">
        <w:t>Order</w:t>
      </w:r>
      <w:r w:rsidR="00C409BC">
        <w:t xml:space="preserve"> Verification” section of the Customer Order worksheet.  This section, shown in </w:t>
      </w:r>
      <w:r w:rsidR="00C409BC">
        <w:fldChar w:fldCharType="begin"/>
      </w:r>
      <w:r w:rsidR="00C409BC">
        <w:instrText xml:space="preserve"> REF _Ref116247900 \h </w:instrText>
      </w:r>
      <w:r w:rsidR="00C409BC">
        <w:fldChar w:fldCharType="separate"/>
      </w:r>
      <w:r w:rsidR="00C409BC">
        <w:t xml:space="preserve">Figure </w:t>
      </w:r>
      <w:r w:rsidR="00C409BC">
        <w:rPr>
          <w:noProof/>
        </w:rPr>
        <w:t>10</w:t>
      </w:r>
      <w:r w:rsidR="00C409BC">
        <w:fldChar w:fldCharType="end"/>
      </w:r>
      <w:r w:rsidR="00C409BC">
        <w:t xml:space="preserve"> </w:t>
      </w:r>
      <w:r w:rsidR="00E57BD5">
        <w:t xml:space="preserve">is </w:t>
      </w:r>
      <w:r w:rsidR="006118E6">
        <w:t xml:space="preserve">in </w:t>
      </w:r>
      <w:r w:rsidR="00E57BD5">
        <w:t xml:space="preserve">two parts: the </w:t>
      </w:r>
      <w:r w:rsidR="006118E6">
        <w:t>“</w:t>
      </w:r>
      <w:r w:rsidR="00E57BD5">
        <w:t>Customer History</w:t>
      </w:r>
      <w:r w:rsidR="006118E6">
        <w:t>”</w:t>
      </w:r>
      <w:r w:rsidR="00E57BD5">
        <w:t xml:space="preserve"> and the </w:t>
      </w:r>
      <w:r w:rsidR="006118E6">
        <w:t>“</w:t>
      </w:r>
      <w:r w:rsidR="00E57BD5">
        <w:t>Suspicious Activity</w:t>
      </w:r>
      <w:r w:rsidR="006118E6">
        <w:t>”</w:t>
      </w:r>
      <w:r w:rsidR="00E57BD5">
        <w:t xml:space="preserve"> section.  </w:t>
      </w:r>
      <w:r w:rsidR="00C409BC">
        <w:t xml:space="preserve"> </w:t>
      </w:r>
    </w:p>
    <w:p w14:paraId="17162847" w14:textId="1FAE6D16" w:rsidR="00B8344C" w:rsidRDefault="001A718F" w:rsidP="00B8344C">
      <w:pPr>
        <w:pStyle w:val="WPBODY"/>
        <w:keepNext/>
      </w:pPr>
      <w:r w:rsidRPr="001A718F">
        <w:rPr>
          <w:noProof/>
        </w:rPr>
        <w:t xml:space="preserve"> </w:t>
      </w:r>
      <w:r w:rsidR="00FC591C">
        <w:rPr>
          <w:noProof/>
        </w:rPr>
        <w:drawing>
          <wp:inline distT="0" distB="0" distL="0" distR="0" wp14:anchorId="019BA97B" wp14:editId="039A958F">
            <wp:extent cx="5566268" cy="2048933"/>
            <wp:effectExtent l="0" t="0" r="0" b="0"/>
            <wp:docPr id="4316863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86366" name="Picture 431686366"/>
                    <pic:cNvPicPr/>
                  </pic:nvPicPr>
                  <pic:blipFill>
                    <a:blip r:embed="rId24">
                      <a:extLst>
                        <a:ext uri="{28A0092B-C50C-407E-A947-70E740481C1C}">
                          <a14:useLocalDpi xmlns:a14="http://schemas.microsoft.com/office/drawing/2010/main" val="0"/>
                        </a:ext>
                      </a:extLst>
                    </a:blip>
                    <a:stretch>
                      <a:fillRect/>
                    </a:stretch>
                  </pic:blipFill>
                  <pic:spPr>
                    <a:xfrm>
                      <a:off x="0" y="0"/>
                      <a:ext cx="5627702" cy="2071547"/>
                    </a:xfrm>
                    <a:prstGeom prst="rect">
                      <a:avLst/>
                    </a:prstGeom>
                  </pic:spPr>
                </pic:pic>
              </a:graphicData>
            </a:graphic>
          </wp:inline>
        </w:drawing>
      </w:r>
    </w:p>
    <w:p w14:paraId="66323EA7" w14:textId="61987084" w:rsidR="00B8344C" w:rsidRPr="00450E92" w:rsidRDefault="00B8344C" w:rsidP="00B8344C">
      <w:pPr>
        <w:pStyle w:val="Caption"/>
        <w:jc w:val="left"/>
      </w:pPr>
      <w:bookmarkStart w:id="39" w:name="_Ref116247900"/>
      <w:bookmarkStart w:id="40" w:name="_Toc116250825"/>
      <w:r>
        <w:t xml:space="preserve">Figure </w:t>
      </w:r>
      <w:r w:rsidR="00DC0B81">
        <w:fldChar w:fldCharType="begin"/>
      </w:r>
      <w:r w:rsidR="00DC0B81">
        <w:instrText xml:space="preserve"> SEQ Figure \* ARABIC </w:instrText>
      </w:r>
      <w:r w:rsidR="00DC0B81">
        <w:fldChar w:fldCharType="separate"/>
      </w:r>
      <w:r w:rsidR="005E02C1">
        <w:rPr>
          <w:noProof/>
        </w:rPr>
        <w:t>10</w:t>
      </w:r>
      <w:r w:rsidR="00DC0B81">
        <w:rPr>
          <w:noProof/>
        </w:rPr>
        <w:fldChar w:fldCharType="end"/>
      </w:r>
      <w:bookmarkEnd w:id="39"/>
      <w:r>
        <w:t>. Customer Verification section of the Customer Order tab</w:t>
      </w:r>
      <w:bookmarkEnd w:id="40"/>
    </w:p>
    <w:p w14:paraId="5C59D163" w14:textId="77777777" w:rsidR="00E57BD5" w:rsidRDefault="00E57BD5" w:rsidP="008F5D4C"/>
    <w:p w14:paraId="4CDFF514" w14:textId="527C75A4" w:rsidR="00E57BD5" w:rsidRDefault="00E57BD5" w:rsidP="00E57BD5">
      <w:pPr>
        <w:pStyle w:val="AppendixHeading3"/>
      </w:pPr>
      <w:bookmarkStart w:id="41" w:name="_Toc128146128"/>
      <w:r>
        <w:t>5.2.1. Customer History</w:t>
      </w:r>
      <w:bookmarkEnd w:id="41"/>
    </w:p>
    <w:p w14:paraId="07C00284" w14:textId="2A85DB59" w:rsidR="00C768DC" w:rsidRDefault="006E2198" w:rsidP="008F5D4C">
      <w:r>
        <w:t xml:space="preserve">When a customer is selected in the </w:t>
      </w:r>
      <w:r w:rsidR="006118E6">
        <w:t xml:space="preserve">“Customer Order” worksheet from the </w:t>
      </w:r>
      <w:r>
        <w:t>previous section</w:t>
      </w:r>
      <w:r w:rsidR="006118E6">
        <w:t>,</w:t>
      </w:r>
      <w:r>
        <w:t xml:space="preserve"> the “Customer History” table will be </w:t>
      </w:r>
      <w:r w:rsidR="006118E6">
        <w:t>auto populated</w:t>
      </w:r>
      <w:r>
        <w:t xml:space="preserve"> with information </w:t>
      </w:r>
      <w:r w:rsidR="00175394">
        <w:t xml:space="preserve">collected and stored in the </w:t>
      </w:r>
      <w:r w:rsidR="006118E6">
        <w:t xml:space="preserve">Customer </w:t>
      </w:r>
      <w:r w:rsidR="00175394">
        <w:t xml:space="preserve">Database. </w:t>
      </w:r>
      <w:r>
        <w:t xml:space="preserve">The shipping address on record, bank name, bank address, and payment method should all be </w:t>
      </w:r>
      <w:r w:rsidR="006118E6">
        <w:t>verified with the current order being placed</w:t>
      </w:r>
      <w:r>
        <w:t>.</w:t>
      </w:r>
      <w:r w:rsidR="00175394">
        <w:t xml:space="preserve"> </w:t>
      </w:r>
      <w:r w:rsidR="00110A30">
        <w:t xml:space="preserve">If these are the same then green </w:t>
      </w:r>
      <w:r w:rsidR="00E57BD5">
        <w:t xml:space="preserve">color will show, however, </w:t>
      </w:r>
      <w:r w:rsidR="00110A30">
        <w:t xml:space="preserve">if they are different then red </w:t>
      </w:r>
      <w:r w:rsidR="00E57BD5">
        <w:t>color will show.</w:t>
      </w:r>
      <w:r w:rsidR="00110A30">
        <w:t xml:space="preserve"> </w:t>
      </w:r>
    </w:p>
    <w:p w14:paraId="4EFD56D8" w14:textId="77777777" w:rsidR="00175394" w:rsidRDefault="00175394" w:rsidP="008F5D4C"/>
    <w:p w14:paraId="5D20A8AC" w14:textId="0992EA74" w:rsidR="00E57BD5" w:rsidRDefault="00E57BD5" w:rsidP="00E57BD5">
      <w:pPr>
        <w:pStyle w:val="AppendixHeading3"/>
        <w:numPr>
          <w:ilvl w:val="2"/>
          <w:numId w:val="20"/>
        </w:numPr>
      </w:pPr>
      <w:bookmarkStart w:id="42" w:name="_Toc128146129"/>
      <w:r>
        <w:t>Suspicious Activity</w:t>
      </w:r>
      <w:bookmarkEnd w:id="42"/>
    </w:p>
    <w:p w14:paraId="66485CDF" w14:textId="45BE859E" w:rsidR="00175394" w:rsidRDefault="009F2B33" w:rsidP="008F5D4C">
      <w:r>
        <w:t>T</w:t>
      </w:r>
      <w:r w:rsidR="00175394">
        <w:t xml:space="preserve">he “Suspicious Activity” </w:t>
      </w:r>
      <w:r w:rsidR="006118E6">
        <w:t>section includes four questions that can be used by the sales associate to evaluate the general behavior and knowledge of the customer with the products in the sale.  This section is a judgement or qualitative assessment about the suspiciousness of the specific customer present for the order</w:t>
      </w:r>
      <w:r w:rsidR="00175394">
        <w:t xml:space="preserve">. </w:t>
      </w:r>
      <w:r w:rsidR="008B7546">
        <w:t xml:space="preserve">The question </w:t>
      </w:r>
      <w:proofErr w:type="gramStart"/>
      <w:r w:rsidR="008B7546">
        <w:t>are</w:t>
      </w:r>
      <w:proofErr w:type="gramEnd"/>
      <w:r w:rsidR="008B7546">
        <w:t>:</w:t>
      </w:r>
    </w:p>
    <w:p w14:paraId="53E12A24" w14:textId="77777777" w:rsidR="008B7546" w:rsidRDefault="008B7546" w:rsidP="008F5D4C"/>
    <w:p w14:paraId="1523B9C9" w14:textId="55EDDC86" w:rsidR="008B7546" w:rsidRDefault="008B7546" w:rsidP="008B7546">
      <w:pPr>
        <w:pStyle w:val="ListParagraph"/>
        <w:numPr>
          <w:ilvl w:val="0"/>
          <w:numId w:val="23"/>
        </w:numPr>
      </w:pPr>
      <w:r w:rsidRPr="008B7546">
        <w:t xml:space="preserve">Is there anything suspicious or atypical about the customer ordering that raises </w:t>
      </w:r>
      <w:proofErr w:type="gramStart"/>
      <w:r w:rsidRPr="008B7546">
        <w:t>suspicions?</w:t>
      </w:r>
      <w:r>
        <w:t>-</w:t>
      </w:r>
      <w:proofErr w:type="gramEnd"/>
      <w:r>
        <w:t xml:space="preserve"> This question is based on the opinion of the sales associate</w:t>
      </w:r>
      <w:r w:rsidR="006118E6">
        <w:t>.</w:t>
      </w:r>
      <w:r>
        <w:t xml:space="preserve"> </w:t>
      </w:r>
      <w:r w:rsidR="006118E6">
        <w:t>Employee t</w:t>
      </w:r>
      <w:r>
        <w:t xml:space="preserve">raining can be given to improve </w:t>
      </w:r>
      <w:r w:rsidR="006118E6">
        <w:t xml:space="preserve">this judgement based on specific unusual behavior to look for. </w:t>
      </w:r>
    </w:p>
    <w:p w14:paraId="6D3752BB" w14:textId="4E116A86" w:rsidR="008B7546" w:rsidRDefault="001807D6" w:rsidP="008B7546">
      <w:pPr>
        <w:pStyle w:val="ListParagraph"/>
        <w:numPr>
          <w:ilvl w:val="0"/>
          <w:numId w:val="23"/>
        </w:numPr>
      </w:pPr>
      <w:r w:rsidRPr="001807D6">
        <w:t xml:space="preserve">Is this a larger order than normal for this </w:t>
      </w:r>
      <w:proofErr w:type="gramStart"/>
      <w:r w:rsidRPr="001807D6">
        <w:t>customer?</w:t>
      </w:r>
      <w:r>
        <w:t>-</w:t>
      </w:r>
      <w:proofErr w:type="gramEnd"/>
      <w:r>
        <w:t xml:space="preserve"> </w:t>
      </w:r>
      <w:r w:rsidR="006118E6">
        <w:t>The s</w:t>
      </w:r>
      <w:r>
        <w:t xml:space="preserve">ales associate can check past records within the </w:t>
      </w:r>
      <w:r w:rsidR="008124C9">
        <w:t>“</w:t>
      </w:r>
      <w:r>
        <w:t>Order Database</w:t>
      </w:r>
      <w:r w:rsidR="008124C9">
        <w:t>”</w:t>
      </w:r>
      <w:r>
        <w:t xml:space="preserve"> </w:t>
      </w:r>
      <w:r w:rsidR="008124C9">
        <w:t xml:space="preserve">worksheet </w:t>
      </w:r>
      <w:r>
        <w:t xml:space="preserve">to </w:t>
      </w:r>
      <w:r w:rsidR="006118E6">
        <w:t xml:space="preserve">verify previous </w:t>
      </w:r>
      <w:r>
        <w:t xml:space="preserve">order </w:t>
      </w:r>
      <w:r w:rsidR="006118E6">
        <w:t xml:space="preserve">quantities.  </w:t>
      </w:r>
    </w:p>
    <w:p w14:paraId="1137495B" w14:textId="1BBB6888" w:rsidR="001807D6" w:rsidRDefault="001807D6" w:rsidP="008B7546">
      <w:pPr>
        <w:pStyle w:val="ListParagraph"/>
        <w:numPr>
          <w:ilvl w:val="0"/>
          <w:numId w:val="23"/>
        </w:numPr>
      </w:pPr>
      <w:r w:rsidRPr="001807D6">
        <w:t>Does the customer have a clear and legitimate purpose for the chemical?</w:t>
      </w:r>
      <w:r>
        <w:t xml:space="preserve"> This question helps determine if the customer has a </w:t>
      </w:r>
      <w:r w:rsidR="006118E6">
        <w:t xml:space="preserve">real or </w:t>
      </w:r>
      <w:r>
        <w:t>legal reason to obtain the products.</w:t>
      </w:r>
      <w:r w:rsidR="006118E6">
        <w:t xml:space="preserve"> This section may be edited based on the facility needs. </w:t>
      </w:r>
      <w:r w:rsidR="00054A05">
        <w:t xml:space="preserve">One example is to include a </w:t>
      </w:r>
      <w:r w:rsidR="006118E6">
        <w:t xml:space="preserve">list </w:t>
      </w:r>
      <w:r w:rsidR="00054A05">
        <w:t xml:space="preserve">of </w:t>
      </w:r>
      <w:r w:rsidR="006118E6">
        <w:t xml:space="preserve">product uses for the sales associate to choose from </w:t>
      </w:r>
      <w:r w:rsidR="00054A05">
        <w:t xml:space="preserve">and </w:t>
      </w:r>
      <w:r w:rsidR="006118E6">
        <w:t>verify with the customer</w:t>
      </w:r>
      <w:r w:rsidR="00054A05">
        <w:t xml:space="preserve"> claimed use</w:t>
      </w:r>
      <w:r w:rsidR="006118E6">
        <w:t xml:space="preserve">.  </w:t>
      </w:r>
      <w:r w:rsidR="006118E6" w:rsidRPr="006118E6">
        <w:t xml:space="preserve">Employee training can be given to improve this judgement based on specific unusual </w:t>
      </w:r>
      <w:r w:rsidR="00054A05">
        <w:t>responses from the customer</w:t>
      </w:r>
      <w:r w:rsidR="006118E6" w:rsidRPr="006118E6">
        <w:t>.</w:t>
      </w:r>
    </w:p>
    <w:p w14:paraId="560D5409" w14:textId="7FA5E3D9" w:rsidR="001807D6" w:rsidRDefault="001F23D7" w:rsidP="008B7546">
      <w:pPr>
        <w:pStyle w:val="ListParagraph"/>
        <w:numPr>
          <w:ilvl w:val="0"/>
          <w:numId w:val="23"/>
        </w:numPr>
      </w:pPr>
      <w:r>
        <w:lastRenderedPageBreak/>
        <w:t>How was the order placed? The method the customer made the order (in person, over phone, online)</w:t>
      </w:r>
      <w:r w:rsidR="00054A05">
        <w:t>.</w:t>
      </w:r>
    </w:p>
    <w:p w14:paraId="4F67995C" w14:textId="2109308A" w:rsidR="001F23D7" w:rsidRDefault="001F23D7" w:rsidP="001F23D7"/>
    <w:p w14:paraId="7716F3E3" w14:textId="09BC8D23" w:rsidR="001F23D7" w:rsidRPr="00EB0528" w:rsidRDefault="00054A05" w:rsidP="001F23D7">
      <w:r w:rsidRPr="00054A05">
        <w:t xml:space="preserve">A completed form in shown in Figure </w:t>
      </w:r>
      <w:r>
        <w:t>11</w:t>
      </w:r>
      <w:r w:rsidRPr="00054A05">
        <w:t xml:space="preserve"> as an example.  The existing customer is </w:t>
      </w:r>
      <w:proofErr w:type="spellStart"/>
      <w:r w:rsidR="0056212C">
        <w:t>Rekab</w:t>
      </w:r>
      <w:proofErr w:type="spellEnd"/>
      <w:r w:rsidR="0056212C">
        <w:t xml:space="preserve"> Refineries</w:t>
      </w:r>
      <w:r w:rsidR="001F23D7">
        <w:t xml:space="preserve"> </w:t>
      </w:r>
      <w:r w:rsidR="0017490C">
        <w:t xml:space="preserve">and the </w:t>
      </w:r>
      <w:r>
        <w:t xml:space="preserve">sales </w:t>
      </w:r>
      <w:r w:rsidR="0017490C">
        <w:t xml:space="preserve">associate determined that the shipping address on record, bank name, and bank address where all the same as past transactions, but the payment method had changed. Previously, </w:t>
      </w:r>
      <w:proofErr w:type="spellStart"/>
      <w:r w:rsidR="00D14706">
        <w:t>Rekab</w:t>
      </w:r>
      <w:proofErr w:type="spellEnd"/>
      <w:r w:rsidR="00D14706">
        <w:t xml:space="preserve"> Refineries</w:t>
      </w:r>
      <w:r w:rsidR="0017490C">
        <w:t xml:space="preserve"> had paid by Wire Transfer and for this transaction they requested to pay with </w:t>
      </w:r>
      <w:r w:rsidR="00C93BAB">
        <w:t>a credit card. The sales associate talked to the customer on the phone and determined that they seemed nervous and suspicious</w:t>
      </w:r>
      <w:r>
        <w:t>.</w:t>
      </w:r>
      <w:r w:rsidR="00C93BAB">
        <w:t xml:space="preserve"> </w:t>
      </w:r>
      <w:r>
        <w:t>T</w:t>
      </w:r>
      <w:r w:rsidR="00C93BAB">
        <w:t xml:space="preserve">he order was </w:t>
      </w:r>
      <w:r>
        <w:t xml:space="preserve">consistent with previous products </w:t>
      </w:r>
      <w:proofErr w:type="gramStart"/>
      <w:r>
        <w:t>orders</w:t>
      </w:r>
      <w:proofErr w:type="gramEnd"/>
      <w:r>
        <w:t xml:space="preserve"> </w:t>
      </w:r>
      <w:r w:rsidR="00C93BAB">
        <w:t xml:space="preserve">and they did have a clear purpose (they are a chemical distributor who regularly orders the same chemicals). </w:t>
      </w:r>
      <w:r w:rsidR="00E36886">
        <w:fldChar w:fldCharType="begin"/>
      </w:r>
      <w:r w:rsidR="00E36886">
        <w:instrText xml:space="preserve"> REF _Ref116248465 \h </w:instrText>
      </w:r>
      <w:r w:rsidR="00E36886">
        <w:fldChar w:fldCharType="separate"/>
      </w:r>
      <w:r w:rsidR="00E36886">
        <w:t xml:space="preserve">Figure </w:t>
      </w:r>
      <w:r w:rsidR="00E36886">
        <w:rPr>
          <w:noProof/>
        </w:rPr>
        <w:t>11</w:t>
      </w:r>
      <w:r w:rsidR="00E36886">
        <w:fldChar w:fldCharType="end"/>
      </w:r>
      <w:r w:rsidR="00E36886">
        <w:t xml:space="preserve"> below shows </w:t>
      </w:r>
      <w:r>
        <w:t>the indicators identified for this example.</w:t>
      </w:r>
      <w:r w:rsidR="00E36886">
        <w:t xml:space="preserve"> The changing of </w:t>
      </w:r>
      <w:r>
        <w:t xml:space="preserve">the </w:t>
      </w:r>
      <w:r w:rsidR="00E36886">
        <w:t xml:space="preserve">payment method and the suspicious nature of the customer raise red </w:t>
      </w:r>
      <w:r>
        <w:t>indicators</w:t>
      </w:r>
      <w:r w:rsidR="00E36886">
        <w:t xml:space="preserve"> </w:t>
      </w:r>
      <w:r>
        <w:t>that</w:t>
      </w:r>
      <w:r w:rsidR="00E36886">
        <w:t xml:space="preserve"> should be </w:t>
      </w:r>
      <w:r>
        <w:t xml:space="preserve">reviewed and </w:t>
      </w:r>
      <w:r w:rsidR="00E36886">
        <w:t xml:space="preserve">considered prior </w:t>
      </w:r>
      <w:r w:rsidR="006F2C44">
        <w:t>to completing the transaction.</w:t>
      </w:r>
    </w:p>
    <w:p w14:paraId="0BEEFB72" w14:textId="77777777" w:rsidR="008049E1" w:rsidRDefault="008049E1" w:rsidP="008049E1">
      <w:pPr>
        <w:pStyle w:val="WPBODY"/>
      </w:pPr>
    </w:p>
    <w:p w14:paraId="66ED8C86" w14:textId="4F28736B" w:rsidR="00E36886" w:rsidRDefault="00D14706" w:rsidP="00E36886">
      <w:pPr>
        <w:pStyle w:val="WPBODY"/>
        <w:keepNext/>
      </w:pPr>
      <w:r w:rsidRPr="00D14706">
        <w:rPr>
          <w:noProof/>
        </w:rPr>
        <w:t xml:space="preserve"> </w:t>
      </w:r>
      <w:r w:rsidR="00D25391">
        <w:rPr>
          <w:noProof/>
        </w:rPr>
        <w:drawing>
          <wp:inline distT="0" distB="0" distL="0" distR="0" wp14:anchorId="5DE0BDDD" wp14:editId="7AFDCF35">
            <wp:extent cx="5349240" cy="1981200"/>
            <wp:effectExtent l="0" t="0" r="0" b="0"/>
            <wp:docPr id="589778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77804" name="Picture 58977804"/>
                    <pic:cNvPicPr/>
                  </pic:nvPicPr>
                  <pic:blipFill>
                    <a:blip r:embed="rId25">
                      <a:extLst>
                        <a:ext uri="{28A0092B-C50C-407E-A947-70E740481C1C}">
                          <a14:useLocalDpi xmlns:a14="http://schemas.microsoft.com/office/drawing/2010/main" val="0"/>
                        </a:ext>
                      </a:extLst>
                    </a:blip>
                    <a:stretch>
                      <a:fillRect/>
                    </a:stretch>
                  </pic:blipFill>
                  <pic:spPr>
                    <a:xfrm>
                      <a:off x="0" y="0"/>
                      <a:ext cx="5367257" cy="1987873"/>
                    </a:xfrm>
                    <a:prstGeom prst="rect">
                      <a:avLst/>
                    </a:prstGeom>
                  </pic:spPr>
                </pic:pic>
              </a:graphicData>
            </a:graphic>
          </wp:inline>
        </w:drawing>
      </w:r>
    </w:p>
    <w:p w14:paraId="25C33F18" w14:textId="316B5F07" w:rsidR="00E36886" w:rsidRDefault="00E36886" w:rsidP="00E36886">
      <w:pPr>
        <w:pStyle w:val="Caption"/>
        <w:jc w:val="left"/>
      </w:pPr>
      <w:bookmarkStart w:id="43" w:name="_Ref116248465"/>
      <w:bookmarkStart w:id="44" w:name="_Toc116250826"/>
      <w:r>
        <w:t xml:space="preserve">Figure </w:t>
      </w:r>
      <w:r w:rsidR="00DC0B81">
        <w:fldChar w:fldCharType="begin"/>
      </w:r>
      <w:r w:rsidR="00DC0B81">
        <w:instrText xml:space="preserve"> SEQ Figure \* ARABIC </w:instrText>
      </w:r>
      <w:r w:rsidR="00DC0B81">
        <w:fldChar w:fldCharType="separate"/>
      </w:r>
      <w:r w:rsidR="005E02C1">
        <w:rPr>
          <w:noProof/>
        </w:rPr>
        <w:t>11</w:t>
      </w:r>
      <w:r w:rsidR="00DC0B81">
        <w:rPr>
          <w:noProof/>
        </w:rPr>
        <w:fldChar w:fldCharType="end"/>
      </w:r>
      <w:bookmarkEnd w:id="43"/>
      <w:r>
        <w:t xml:space="preserve">. </w:t>
      </w:r>
      <w:proofErr w:type="spellStart"/>
      <w:r w:rsidR="00D14706">
        <w:t>Rekab</w:t>
      </w:r>
      <w:proofErr w:type="spellEnd"/>
      <w:r w:rsidR="00D14706">
        <w:t xml:space="preserve"> Refineries</w:t>
      </w:r>
      <w:r>
        <w:t xml:space="preserve"> example of Customer Verification section of Customer Order tab</w:t>
      </w:r>
      <w:bookmarkEnd w:id="44"/>
    </w:p>
    <w:p w14:paraId="64D922A2" w14:textId="77777777" w:rsidR="006F2C44" w:rsidRDefault="006F2C44" w:rsidP="008049E1">
      <w:pPr>
        <w:pStyle w:val="WPBODY"/>
      </w:pPr>
    </w:p>
    <w:p w14:paraId="29F236CF" w14:textId="7BE91C5F" w:rsidR="008049E1" w:rsidRDefault="00054A05" w:rsidP="008049E1">
      <w:pPr>
        <w:pStyle w:val="WPBODY"/>
      </w:pPr>
      <w:r>
        <w:t xml:space="preserve">NOTE: </w:t>
      </w:r>
      <w:r w:rsidR="008049E1">
        <w:t>In considering risks of malicious use of chemicals, instinct about the customer</w:t>
      </w:r>
      <w:r>
        <w:t>’</w:t>
      </w:r>
      <w:r w:rsidR="008049E1">
        <w:t>s behavior should not be discounted.  In some cases, this may</w:t>
      </w:r>
      <w:r>
        <w:t xml:space="preserve"> </w:t>
      </w:r>
      <w:r w:rsidR="008049E1">
        <w:t xml:space="preserve">be the only </w:t>
      </w:r>
      <w:r>
        <w:t>suspicious indicator</w:t>
      </w:r>
      <w:r w:rsidR="008049E1">
        <w:t xml:space="preserve"> for an order.  The objective of customer personality review is to reflect on unusual or unexpected behaviors by the customer that could reflect problems upon receipt of the product.  These may be behaviors signaling malicious intent, or someone unable to handle the safety requirements of the product.  </w:t>
      </w:r>
    </w:p>
    <w:p w14:paraId="061D5196" w14:textId="705F1FD9" w:rsidR="008049E1" w:rsidRPr="00CC0AED" w:rsidRDefault="002C1CAC" w:rsidP="008049E1">
      <w:pPr>
        <w:pStyle w:val="WPBODY"/>
      </w:pPr>
      <w:r>
        <w:t xml:space="preserve">Companies have prevented the sale of precursor chemicals to adversaries in the past simply by identifying that the buyer was acting suspicious. </w:t>
      </w:r>
      <w:r w:rsidR="008049E1">
        <w:t xml:space="preserve">In the KYC tool, there is a single question reflecting on suspicion that also can be used for oddness in the order itself and not in the behavior: </w:t>
      </w:r>
      <w:r w:rsidR="008049E1" w:rsidRPr="006B318C">
        <w:t>Is there anything suspicious or atypical about the customer ordering that raises suspicions?</w:t>
      </w:r>
      <w:r w:rsidR="008049E1">
        <w:t xml:space="preserve">  A ‘red’ flag for this </w:t>
      </w:r>
      <w:r w:rsidR="008049E1" w:rsidRPr="006B318C">
        <w:t>should reflect a need to delay processing and management review of the order.  This may also signal a need for external reporting of the order.  These actions should align with the company policies and procedures which are defined outside the KYC tool.</w:t>
      </w:r>
    </w:p>
    <w:p w14:paraId="06B6538A" w14:textId="326910D9" w:rsidR="006F2C44" w:rsidRDefault="006F2C44" w:rsidP="00054A05">
      <w:pPr>
        <w:pStyle w:val="AppendixHeading2"/>
        <w:numPr>
          <w:ilvl w:val="1"/>
          <w:numId w:val="20"/>
        </w:numPr>
      </w:pPr>
      <w:bookmarkStart w:id="45" w:name="_Toc128146130"/>
      <w:r>
        <w:t>Transportation Verification</w:t>
      </w:r>
      <w:bookmarkEnd w:id="45"/>
    </w:p>
    <w:p w14:paraId="5D1754FD" w14:textId="10FF7309" w:rsidR="006F2C44" w:rsidRDefault="00FE65FB" w:rsidP="00FE65FB">
      <w:pPr>
        <w:pStyle w:val="WPBODY"/>
      </w:pPr>
      <w:r>
        <w:t xml:space="preserve">The last </w:t>
      </w:r>
      <w:r w:rsidR="008124C9">
        <w:t>section in the Customer Order worksheet</w:t>
      </w:r>
      <w:r>
        <w:t xml:space="preserve"> is the Transportation Verification section</w:t>
      </w:r>
      <w:r w:rsidR="008124C9">
        <w:t>.</w:t>
      </w:r>
      <w:r>
        <w:t xml:space="preserve"> </w:t>
      </w:r>
      <w:r w:rsidR="008124C9">
        <w:t xml:space="preserve">This section, shown in </w:t>
      </w:r>
      <w:r w:rsidR="008124C9">
        <w:fldChar w:fldCharType="begin"/>
      </w:r>
      <w:r w:rsidR="008124C9">
        <w:instrText xml:space="preserve"> REF _Ref116248597 \h </w:instrText>
      </w:r>
      <w:r w:rsidR="008124C9">
        <w:fldChar w:fldCharType="separate"/>
      </w:r>
      <w:r w:rsidR="008124C9">
        <w:t xml:space="preserve">Figure </w:t>
      </w:r>
      <w:r w:rsidR="008124C9">
        <w:rPr>
          <w:noProof/>
        </w:rPr>
        <w:t>12</w:t>
      </w:r>
      <w:r w:rsidR="008124C9">
        <w:fldChar w:fldCharType="end"/>
      </w:r>
      <w:r w:rsidR="008124C9">
        <w:t xml:space="preserve">, is used </w:t>
      </w:r>
      <w:r>
        <w:t>to determine how the customer will take ownership of the product</w:t>
      </w:r>
      <w:r w:rsidR="008124C9">
        <w:t>, such as shipping or personal pick-up</w:t>
      </w:r>
      <w:r>
        <w:t>. This may not be appropriate for all companies</w:t>
      </w:r>
      <w:r w:rsidR="008124C9">
        <w:t xml:space="preserve"> and can be edited to meet the facility or company needs.</w:t>
      </w:r>
      <w:r>
        <w:t xml:space="preserve"> </w:t>
      </w:r>
    </w:p>
    <w:p w14:paraId="132E7342" w14:textId="69BE60EE" w:rsidR="00FE65FB" w:rsidRDefault="00FD0896" w:rsidP="00FE65FB">
      <w:pPr>
        <w:pStyle w:val="WPBODY"/>
        <w:keepNext/>
      </w:pPr>
      <w:r w:rsidRPr="00FD0896">
        <w:rPr>
          <w:noProof/>
        </w:rPr>
        <w:lastRenderedPageBreak/>
        <w:t xml:space="preserve"> </w:t>
      </w:r>
      <w:r w:rsidR="00080D1B">
        <w:rPr>
          <w:noProof/>
        </w:rPr>
        <w:drawing>
          <wp:inline distT="0" distB="0" distL="0" distR="0" wp14:anchorId="47998CFC" wp14:editId="7AED6323">
            <wp:extent cx="4978400" cy="2772285"/>
            <wp:effectExtent l="0" t="0" r="0" b="0"/>
            <wp:docPr id="18580131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13146" name="Picture 1858013146"/>
                    <pic:cNvPicPr/>
                  </pic:nvPicPr>
                  <pic:blipFill>
                    <a:blip r:embed="rId26">
                      <a:extLst>
                        <a:ext uri="{28A0092B-C50C-407E-A947-70E740481C1C}">
                          <a14:useLocalDpi xmlns:a14="http://schemas.microsoft.com/office/drawing/2010/main" val="0"/>
                        </a:ext>
                      </a:extLst>
                    </a:blip>
                    <a:stretch>
                      <a:fillRect/>
                    </a:stretch>
                  </pic:blipFill>
                  <pic:spPr>
                    <a:xfrm>
                      <a:off x="0" y="0"/>
                      <a:ext cx="5024892" cy="2798175"/>
                    </a:xfrm>
                    <a:prstGeom prst="rect">
                      <a:avLst/>
                    </a:prstGeom>
                  </pic:spPr>
                </pic:pic>
              </a:graphicData>
            </a:graphic>
          </wp:inline>
        </w:drawing>
      </w:r>
    </w:p>
    <w:p w14:paraId="6B0DC23E" w14:textId="1B363339" w:rsidR="00B8344C" w:rsidRDefault="00FE65FB" w:rsidP="00FE65FB">
      <w:pPr>
        <w:pStyle w:val="Caption"/>
        <w:jc w:val="left"/>
      </w:pPr>
      <w:bookmarkStart w:id="46" w:name="_Ref116248597"/>
      <w:bookmarkStart w:id="47" w:name="_Toc116250827"/>
      <w:r>
        <w:t xml:space="preserve">Figure </w:t>
      </w:r>
      <w:r w:rsidR="00DC0B81">
        <w:fldChar w:fldCharType="begin"/>
      </w:r>
      <w:r w:rsidR="00DC0B81">
        <w:instrText xml:space="preserve"> SEQ Figure \* ARABIC </w:instrText>
      </w:r>
      <w:r w:rsidR="00DC0B81">
        <w:fldChar w:fldCharType="separate"/>
      </w:r>
      <w:r w:rsidR="005E02C1">
        <w:rPr>
          <w:noProof/>
        </w:rPr>
        <w:t>12</w:t>
      </w:r>
      <w:r w:rsidR="00DC0B81">
        <w:rPr>
          <w:noProof/>
        </w:rPr>
        <w:fldChar w:fldCharType="end"/>
      </w:r>
      <w:bookmarkEnd w:id="46"/>
      <w:r>
        <w:t>. Transportation Verification section of the Customer Order tab</w:t>
      </w:r>
      <w:bookmarkEnd w:id="47"/>
    </w:p>
    <w:p w14:paraId="7A08B617" w14:textId="77777777" w:rsidR="00600B35" w:rsidRDefault="00600B35" w:rsidP="00600B35">
      <w:pPr>
        <w:pStyle w:val="WPBODY"/>
      </w:pPr>
    </w:p>
    <w:p w14:paraId="67C14C5A" w14:textId="32ECE4FB" w:rsidR="00600B35" w:rsidRDefault="00600B35" w:rsidP="00600B35">
      <w:pPr>
        <w:pStyle w:val="WPBODY"/>
      </w:pPr>
      <w:r>
        <w:t>The questions in this section are:</w:t>
      </w:r>
    </w:p>
    <w:p w14:paraId="2CB80476" w14:textId="53521B3F" w:rsidR="00600B35" w:rsidRDefault="00080D1B" w:rsidP="002B132B">
      <w:pPr>
        <w:pStyle w:val="WPBODY"/>
        <w:numPr>
          <w:ilvl w:val="0"/>
          <w:numId w:val="14"/>
        </w:numPr>
      </w:pPr>
      <w:r>
        <w:t>Is the customer requesting urgent or premium shipping?</w:t>
      </w:r>
    </w:p>
    <w:p w14:paraId="2A8FEE79" w14:textId="348F3ED5" w:rsidR="00600B35" w:rsidRDefault="00600B35" w:rsidP="00600B35">
      <w:pPr>
        <w:pStyle w:val="WPBODY"/>
        <w:numPr>
          <w:ilvl w:val="0"/>
          <w:numId w:val="24"/>
        </w:numPr>
      </w:pPr>
      <w:r>
        <w:t>Is the customer taking immediate custody of the chemical?</w:t>
      </w:r>
      <w:r w:rsidR="00A43810">
        <w:t xml:space="preserve"> To determine if the customer is using a third-party transport</w:t>
      </w:r>
      <w:r w:rsidR="008124C9">
        <w:t>ation or logistics company</w:t>
      </w:r>
      <w:r w:rsidR="00A43810">
        <w:t xml:space="preserve"> before obtaining the chemical. </w:t>
      </w:r>
      <w:r w:rsidR="002B132B">
        <w:t>If the customer usually ‘picks’ up the product this may not be a</w:t>
      </w:r>
      <w:r w:rsidR="008124C9">
        <w:t xml:space="preserve"> suspicious indicator</w:t>
      </w:r>
      <w:r w:rsidR="002B132B">
        <w:t xml:space="preserve">, however, if this is unusual this would be </w:t>
      </w:r>
      <w:r w:rsidR="008124C9">
        <w:t>considered suspicious and colored in red.</w:t>
      </w:r>
    </w:p>
    <w:p w14:paraId="6EBC55FF" w14:textId="7DBB6A0D" w:rsidR="00600B35" w:rsidRDefault="00600B35" w:rsidP="00600B35">
      <w:pPr>
        <w:pStyle w:val="WPBODY"/>
        <w:numPr>
          <w:ilvl w:val="0"/>
          <w:numId w:val="24"/>
        </w:numPr>
      </w:pPr>
      <w:r>
        <w:t>If another person/company is transporting the chemical, what company is it?</w:t>
      </w:r>
      <w:r>
        <w:tab/>
      </w:r>
      <w:r w:rsidR="00A43810">
        <w:t xml:space="preserve"> If the answer to the previous question is “Yes”, then this determines who the transportation company is. </w:t>
      </w:r>
      <w:r w:rsidR="002B132B">
        <w:t>This helps to ensure the transportation company is a legitimate company and not a front</w:t>
      </w:r>
      <w:r w:rsidR="00A90516">
        <w:t xml:space="preserve"> company</w:t>
      </w:r>
      <w:r w:rsidR="002B132B">
        <w:t xml:space="preserve"> for a chemical trafficker or someone with malicious intent.</w:t>
      </w:r>
    </w:p>
    <w:p w14:paraId="4A3C00C3" w14:textId="19E0608C" w:rsidR="00600B35" w:rsidRDefault="00600B35" w:rsidP="002B132B">
      <w:pPr>
        <w:pStyle w:val="WPBODY"/>
        <w:numPr>
          <w:ilvl w:val="0"/>
          <w:numId w:val="24"/>
        </w:numPr>
      </w:pPr>
      <w:r>
        <w:t>Transportation Company Address</w:t>
      </w:r>
      <w:r w:rsidR="002B132B">
        <w:t>- Contact information for the transportation company. This helps to ensure the transportation company is a legitimate company.</w:t>
      </w:r>
    </w:p>
    <w:p w14:paraId="7AF60CAE" w14:textId="4FE49D05" w:rsidR="00600B35" w:rsidRDefault="00600B35" w:rsidP="002B132B">
      <w:pPr>
        <w:pStyle w:val="WPBODY"/>
        <w:numPr>
          <w:ilvl w:val="0"/>
          <w:numId w:val="24"/>
        </w:numPr>
      </w:pPr>
      <w:r>
        <w:t>Transportation Company Phone Number</w:t>
      </w:r>
      <w:r w:rsidR="002B132B">
        <w:t xml:space="preserve">- Contain information for the transportation company. This helps to ensure the transportation company is a legitimate company. Phone contact information can also be important safety information to have as well. </w:t>
      </w:r>
    </w:p>
    <w:p w14:paraId="4C51793A" w14:textId="3F97FD95" w:rsidR="00600B35" w:rsidRDefault="00600B35" w:rsidP="00600B35">
      <w:pPr>
        <w:pStyle w:val="WPBODY"/>
        <w:numPr>
          <w:ilvl w:val="0"/>
          <w:numId w:val="24"/>
        </w:numPr>
      </w:pPr>
      <w:r>
        <w:t>Have you ever worked with this Transportation Company before?</w:t>
      </w:r>
      <w:r w:rsidR="002B132B">
        <w:t xml:space="preserve"> Determines if this is a new transporter or </w:t>
      </w:r>
      <w:r w:rsidR="00A90516">
        <w:t>a known and trusted transportation company</w:t>
      </w:r>
      <w:r w:rsidR="002B132B">
        <w:t>.</w:t>
      </w:r>
    </w:p>
    <w:p w14:paraId="6CA49663" w14:textId="44E802E3" w:rsidR="00600B35" w:rsidRDefault="00600B35" w:rsidP="00600B35">
      <w:pPr>
        <w:pStyle w:val="WPBODY"/>
        <w:numPr>
          <w:ilvl w:val="0"/>
          <w:numId w:val="24"/>
        </w:numPr>
      </w:pPr>
      <w:r>
        <w:t>Will the shipment be verified upon receipt?</w:t>
      </w:r>
      <w:r w:rsidR="002B132B">
        <w:t xml:space="preserve"> If the customer is using a transportation company</w:t>
      </w:r>
      <w:r w:rsidR="00A90516">
        <w:t>,</w:t>
      </w:r>
      <w:r w:rsidR="002B132B">
        <w:t xml:space="preserve"> will they verify that the product arrives where it is supposed to go? </w:t>
      </w:r>
    </w:p>
    <w:p w14:paraId="6CC0BCDD" w14:textId="4A922342" w:rsidR="00600B35" w:rsidRDefault="00600B35" w:rsidP="002B132B">
      <w:pPr>
        <w:pStyle w:val="WPBODY"/>
        <w:numPr>
          <w:ilvl w:val="0"/>
          <w:numId w:val="14"/>
        </w:numPr>
      </w:pPr>
      <w:r>
        <w:t xml:space="preserve">Are there any unusual routing requests about this order? (For example: specifying a specific route that is not the most efficient, stopping at other facilities before the </w:t>
      </w:r>
      <w:proofErr w:type="gramStart"/>
      <w:r>
        <w:t>final destination</w:t>
      </w:r>
      <w:proofErr w:type="gramEnd"/>
      <w:r>
        <w:t>)</w:t>
      </w:r>
      <w:r w:rsidR="002B132B" w:rsidRPr="002B132B">
        <w:t xml:space="preserve"> </w:t>
      </w:r>
      <w:r w:rsidR="002B132B">
        <w:t>These may reflect attempts to by-pass legal requirements for transport or allow for diversion during transit</w:t>
      </w:r>
      <w:r w:rsidR="00BF6B17">
        <w:t xml:space="preserve"> or to put the products in an area where there is high theft. </w:t>
      </w:r>
      <w:r>
        <w:tab/>
      </w:r>
    </w:p>
    <w:p w14:paraId="391A5043" w14:textId="3445D11E" w:rsidR="00600B35" w:rsidRDefault="00600B35" w:rsidP="002B132B">
      <w:pPr>
        <w:pStyle w:val="WPBODY"/>
        <w:numPr>
          <w:ilvl w:val="0"/>
          <w:numId w:val="14"/>
        </w:numPr>
      </w:pPr>
      <w:r>
        <w:lastRenderedPageBreak/>
        <w:t>Are there any unusual labelling requests from the customer?</w:t>
      </w:r>
      <w:r>
        <w:tab/>
      </w:r>
      <w:r w:rsidR="002B132B">
        <w:t>These may reflect attempts to by-pass legal requirements for transport or allow for diversion during transit</w:t>
      </w:r>
      <w:r w:rsidR="00BF6B17">
        <w:t>, especially if border crossings are involved in the transport.</w:t>
      </w:r>
    </w:p>
    <w:p w14:paraId="4C318C28" w14:textId="1B2B781B" w:rsidR="00600B35" w:rsidRDefault="00600B35" w:rsidP="002B132B">
      <w:pPr>
        <w:pStyle w:val="WPBODY"/>
        <w:numPr>
          <w:ilvl w:val="0"/>
          <w:numId w:val="14"/>
        </w:numPr>
      </w:pPr>
      <w:r>
        <w:t>Are there any unusual packaging requests that deviate from your company standards or regulations?</w:t>
      </w:r>
      <w:r w:rsidR="00A90516">
        <w:t xml:space="preserve"> </w:t>
      </w:r>
      <w:r w:rsidR="002B132B">
        <w:t xml:space="preserve">These may reflect attempts to by-pass legal requirements for transport or allow for diversion during </w:t>
      </w:r>
      <w:proofErr w:type="gramStart"/>
      <w:r w:rsidR="002B132B">
        <w:t>transit</w:t>
      </w:r>
      <w:proofErr w:type="gramEnd"/>
      <w:r w:rsidR="002B132B">
        <w:tab/>
      </w:r>
    </w:p>
    <w:p w14:paraId="26E58B4D" w14:textId="2D6295E0" w:rsidR="00600B35" w:rsidRDefault="00600B35" w:rsidP="002B132B">
      <w:pPr>
        <w:pStyle w:val="WPBODY"/>
        <w:numPr>
          <w:ilvl w:val="0"/>
          <w:numId w:val="24"/>
        </w:numPr>
      </w:pPr>
      <w:r>
        <w:t>Does the customer/shipper have appropriate materials and personal protective equipment to receive, transport, and store the chemical?</w:t>
      </w:r>
      <w:r w:rsidR="00FD4041">
        <w:t xml:space="preserve"> This helps determine if the customer has a legitimate purpose for the product</w:t>
      </w:r>
      <w:r w:rsidR="00F6177C">
        <w:t xml:space="preserve">. If they </w:t>
      </w:r>
      <w:proofErr w:type="spellStart"/>
      <w:r w:rsidR="00F6177C">
        <w:t>can not</w:t>
      </w:r>
      <w:proofErr w:type="spellEnd"/>
      <w:r w:rsidR="00F6177C">
        <w:t xml:space="preserve"> safely handle the </w:t>
      </w:r>
      <w:proofErr w:type="gramStart"/>
      <w:r w:rsidR="00F6177C">
        <w:t>product</w:t>
      </w:r>
      <w:proofErr w:type="gramEnd"/>
      <w:r w:rsidR="00F6177C">
        <w:t xml:space="preserve"> they may not be intending to use it for the intended purpose. </w:t>
      </w:r>
    </w:p>
    <w:p w14:paraId="289342EB" w14:textId="69F654EB" w:rsidR="00FE65FB" w:rsidRDefault="00600B35" w:rsidP="00600B35">
      <w:pPr>
        <w:pStyle w:val="WPBODY"/>
        <w:numPr>
          <w:ilvl w:val="0"/>
          <w:numId w:val="24"/>
        </w:numPr>
      </w:pPr>
      <w:r>
        <w:t>Is the route safe? (Will it travel through hostile/high crime areas?)</w:t>
      </w:r>
      <w:r w:rsidR="00F6177C">
        <w:t xml:space="preserve"> This determines if the product is more likely to be stolen during transit. </w:t>
      </w:r>
    </w:p>
    <w:p w14:paraId="5D7670FF" w14:textId="0F80F1FD" w:rsidR="00F6177C" w:rsidRDefault="00A90516" w:rsidP="00F6177C">
      <w:pPr>
        <w:pStyle w:val="WPBODY"/>
      </w:pPr>
      <w:r>
        <w:t>Each company will need to determine actions to take for any red and yellow indicators highlighted in the transportation section. It is recommended that ‘red” indicators</w:t>
      </w:r>
      <w:r w:rsidR="00F33E2F">
        <w:t xml:space="preserve"> in </w:t>
      </w:r>
      <w:r>
        <w:t xml:space="preserve">the </w:t>
      </w:r>
      <w:r w:rsidR="00F33E2F">
        <w:t xml:space="preserve">transportation </w:t>
      </w:r>
      <w:r>
        <w:t xml:space="preserve">section require additional review and reporting to </w:t>
      </w:r>
      <w:r w:rsidR="00F33E2F">
        <w:t xml:space="preserve">management </w:t>
      </w:r>
      <w:r>
        <w:t>before an order is processed</w:t>
      </w:r>
      <w:r w:rsidR="00F33E2F">
        <w:t>.  This may also signal a need for external reporting.  These actions should align with the company</w:t>
      </w:r>
      <w:r>
        <w:t>’s</w:t>
      </w:r>
      <w:r w:rsidR="00F33E2F">
        <w:t xml:space="preserve"> policies and procedures defined outside </w:t>
      </w:r>
      <w:r>
        <w:t>TESI</w:t>
      </w:r>
      <w:r w:rsidR="00F33E2F">
        <w:t xml:space="preserve">.  Yellow </w:t>
      </w:r>
      <w:r>
        <w:t>indicators</w:t>
      </w:r>
      <w:r w:rsidR="00F33E2F">
        <w:t xml:space="preserve"> reflect uncertainty in the transaction and based on defined procedures, may delay in processing until questions can be answered </w:t>
      </w:r>
      <w:r>
        <w:t>by the customer</w:t>
      </w:r>
      <w:r w:rsidR="00F33E2F">
        <w:t xml:space="preserve">. </w:t>
      </w:r>
    </w:p>
    <w:p w14:paraId="4CFABFDE" w14:textId="7AB81645" w:rsidR="00E301AC" w:rsidRDefault="00A90516" w:rsidP="00E301AC">
      <w:pPr>
        <w:pStyle w:val="WPBODY"/>
      </w:pPr>
      <w:r w:rsidRPr="00A90516">
        <w:t xml:space="preserve">A completed </w:t>
      </w:r>
      <w:r>
        <w:t xml:space="preserve">example </w:t>
      </w:r>
      <w:r w:rsidRPr="00A90516">
        <w:t>in shown in Figure 1</w:t>
      </w:r>
      <w:r>
        <w:t>3</w:t>
      </w:r>
      <w:r w:rsidRPr="00A90516">
        <w:t xml:space="preserve"> </w:t>
      </w:r>
      <w:r>
        <w:t xml:space="preserve">for the </w:t>
      </w:r>
      <w:r w:rsidRPr="00A90516">
        <w:t xml:space="preserve">existing customer </w:t>
      </w:r>
      <w:r w:rsidR="00F6177C">
        <w:t>Mulcahy Institute</w:t>
      </w:r>
      <w:r>
        <w:t>. Th</w:t>
      </w:r>
      <w:r w:rsidR="000F1A62">
        <w:t xml:space="preserve">e customer is using a third-party transportation company, </w:t>
      </w:r>
      <w:proofErr w:type="spellStart"/>
      <w:r w:rsidR="000F1A62">
        <w:t>Yalla</w:t>
      </w:r>
      <w:proofErr w:type="spellEnd"/>
      <w:r w:rsidR="000F1A62">
        <w:t xml:space="preserve"> Shipping, to transport the shipment. There will be no verification upon receipt by the customer, but the transportation company has been used before and there are no unusual requests about the route or packaging</w:t>
      </w:r>
      <w:r w:rsidR="00F33E2F">
        <w:t xml:space="preserve">. </w:t>
      </w:r>
      <w:r w:rsidR="00F33E2F">
        <w:fldChar w:fldCharType="begin"/>
      </w:r>
      <w:r w:rsidR="00F33E2F">
        <w:instrText xml:space="preserve"> REF _Ref116249525 \h </w:instrText>
      </w:r>
      <w:r w:rsidR="00F33E2F">
        <w:fldChar w:fldCharType="separate"/>
      </w:r>
      <w:r w:rsidR="00F33E2F">
        <w:t xml:space="preserve">Figure </w:t>
      </w:r>
      <w:r w:rsidR="00F33E2F">
        <w:rPr>
          <w:noProof/>
        </w:rPr>
        <w:t>13</w:t>
      </w:r>
      <w:r w:rsidR="00F33E2F">
        <w:fldChar w:fldCharType="end"/>
      </w:r>
      <w:r w:rsidR="00F33E2F">
        <w:t xml:space="preserve"> shows the </w:t>
      </w:r>
      <w:r>
        <w:t>color indicator</w:t>
      </w:r>
      <w:r w:rsidR="00F33E2F">
        <w:t xml:space="preserve">s that would be generated by this </w:t>
      </w:r>
      <w:r w:rsidR="00FC779E">
        <w:t>example</w:t>
      </w:r>
      <w:r w:rsidR="00F33E2F">
        <w:t xml:space="preserve"> within the </w:t>
      </w:r>
      <w:r w:rsidR="00FC779E">
        <w:t>TESI tool</w:t>
      </w:r>
      <w:r w:rsidR="00F33E2F">
        <w:t>.</w:t>
      </w:r>
      <w:r w:rsidR="00E301AC">
        <w:t xml:space="preserve"> For this </w:t>
      </w:r>
      <w:proofErr w:type="gramStart"/>
      <w:r w:rsidR="00E301AC">
        <w:t>example</w:t>
      </w:r>
      <w:proofErr w:type="gramEnd"/>
      <w:r w:rsidR="00E301AC">
        <w:t xml:space="preserve"> order, </w:t>
      </w:r>
      <w:r w:rsidR="00080D1B">
        <w:t>two</w:t>
      </w:r>
      <w:r w:rsidR="00E301AC">
        <w:t xml:space="preserve"> red indicator</w:t>
      </w:r>
      <w:r w:rsidR="00080D1B">
        <w:t>s</w:t>
      </w:r>
      <w:r w:rsidR="00E301AC">
        <w:t xml:space="preserve"> w</w:t>
      </w:r>
      <w:r w:rsidR="00080D1B">
        <w:t>ere</w:t>
      </w:r>
      <w:r w:rsidR="00E301AC">
        <w:t xml:space="preserve"> identified (no </w:t>
      </w:r>
      <w:r w:rsidR="00080D1B">
        <w:t xml:space="preserve">immediate custody by customer and no </w:t>
      </w:r>
      <w:r w:rsidR="00E301AC">
        <w:t>verification upon receipt)</w:t>
      </w:r>
      <w:r w:rsidR="00080D1B">
        <w:t>.</w:t>
      </w:r>
    </w:p>
    <w:p w14:paraId="7ED3C536" w14:textId="3F12C216" w:rsidR="009334CF" w:rsidRDefault="007C07A9" w:rsidP="009334CF">
      <w:pPr>
        <w:pStyle w:val="WPBODY"/>
        <w:keepNext/>
      </w:pPr>
      <w:r w:rsidRPr="007C07A9">
        <w:rPr>
          <w:noProof/>
        </w:rPr>
        <w:t xml:space="preserve"> </w:t>
      </w:r>
      <w:r w:rsidR="00A64AFD">
        <w:rPr>
          <w:noProof/>
        </w:rPr>
        <w:drawing>
          <wp:inline distT="0" distB="0" distL="0" distR="0" wp14:anchorId="4DAC9318" wp14:editId="36C5F727">
            <wp:extent cx="4487334" cy="2809000"/>
            <wp:effectExtent l="0" t="0" r="0" b="0"/>
            <wp:docPr id="8282552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255247" name="Picture 828255247"/>
                    <pic:cNvPicPr/>
                  </pic:nvPicPr>
                  <pic:blipFill>
                    <a:blip r:embed="rId27">
                      <a:extLst>
                        <a:ext uri="{28A0092B-C50C-407E-A947-70E740481C1C}">
                          <a14:useLocalDpi xmlns:a14="http://schemas.microsoft.com/office/drawing/2010/main" val="0"/>
                        </a:ext>
                      </a:extLst>
                    </a:blip>
                    <a:stretch>
                      <a:fillRect/>
                    </a:stretch>
                  </pic:blipFill>
                  <pic:spPr>
                    <a:xfrm>
                      <a:off x="0" y="0"/>
                      <a:ext cx="4522613" cy="2831084"/>
                    </a:xfrm>
                    <a:prstGeom prst="rect">
                      <a:avLst/>
                    </a:prstGeom>
                  </pic:spPr>
                </pic:pic>
              </a:graphicData>
            </a:graphic>
          </wp:inline>
        </w:drawing>
      </w:r>
    </w:p>
    <w:p w14:paraId="74D78344" w14:textId="5443E44D" w:rsidR="009334CF" w:rsidRDefault="009334CF" w:rsidP="009334CF">
      <w:pPr>
        <w:pStyle w:val="Caption"/>
        <w:jc w:val="left"/>
      </w:pPr>
      <w:bookmarkStart w:id="48" w:name="_Ref116249525"/>
      <w:bookmarkStart w:id="49" w:name="_Toc116250828"/>
      <w:r>
        <w:t xml:space="preserve">Figure </w:t>
      </w:r>
      <w:r w:rsidR="00DC0B81">
        <w:fldChar w:fldCharType="begin"/>
      </w:r>
      <w:r w:rsidR="00DC0B81">
        <w:instrText xml:space="preserve"> SEQ Figure \* ARABIC </w:instrText>
      </w:r>
      <w:r w:rsidR="00DC0B81">
        <w:fldChar w:fldCharType="separate"/>
      </w:r>
      <w:r w:rsidR="005E02C1">
        <w:rPr>
          <w:noProof/>
        </w:rPr>
        <w:t>13</w:t>
      </w:r>
      <w:r w:rsidR="00DC0B81">
        <w:rPr>
          <w:noProof/>
        </w:rPr>
        <w:fldChar w:fldCharType="end"/>
      </w:r>
      <w:bookmarkEnd w:id="48"/>
      <w:r>
        <w:t>. Shipping request table within the Customer Order tab</w:t>
      </w:r>
      <w:bookmarkEnd w:id="49"/>
    </w:p>
    <w:p w14:paraId="43DBA863" w14:textId="77777777" w:rsidR="000D68AD" w:rsidRPr="000D68AD" w:rsidRDefault="000D68AD" w:rsidP="000D68AD"/>
    <w:p w14:paraId="68748B5F" w14:textId="6DCADD89" w:rsidR="00FC779E" w:rsidRDefault="00FC779E" w:rsidP="00E301AC">
      <w:pPr>
        <w:pStyle w:val="AppendixHeading2"/>
        <w:numPr>
          <w:ilvl w:val="1"/>
          <w:numId w:val="20"/>
        </w:numPr>
      </w:pPr>
      <w:bookmarkStart w:id="50" w:name="_Toc128146131"/>
      <w:r>
        <w:lastRenderedPageBreak/>
        <w:t>Completing a</w:t>
      </w:r>
      <w:r w:rsidR="00E301AC">
        <w:t xml:space="preserve"> </w:t>
      </w:r>
      <w:proofErr w:type="gramStart"/>
      <w:r w:rsidR="00E301AC">
        <w:t>Customer</w:t>
      </w:r>
      <w:proofErr w:type="gramEnd"/>
      <w:r>
        <w:t xml:space="preserve"> order</w:t>
      </w:r>
      <w:bookmarkEnd w:id="50"/>
    </w:p>
    <w:p w14:paraId="284C62B5" w14:textId="55532B71" w:rsidR="00FF60C9" w:rsidRDefault="00E301AC" w:rsidP="00FF60C9">
      <w:r>
        <w:t>Once the three</w:t>
      </w:r>
      <w:r w:rsidR="007C07A9">
        <w:t xml:space="preserve"> sections</w:t>
      </w:r>
      <w:r>
        <w:t xml:space="preserve"> of </w:t>
      </w:r>
      <w:r w:rsidR="007C07A9">
        <w:t xml:space="preserve">the </w:t>
      </w:r>
      <w:r>
        <w:t xml:space="preserve">Customer Order </w:t>
      </w:r>
      <w:r w:rsidR="007C07A9">
        <w:t>workshop</w:t>
      </w:r>
      <w:r>
        <w:t xml:space="preserve"> are completed, the facility or company can analyze the indicators present for the specific order and determine </w:t>
      </w:r>
      <w:r w:rsidR="001B209F">
        <w:t>whether</w:t>
      </w:r>
      <w:r>
        <w:t xml:space="preserve"> to proceed with the sale. A completed worksheet is shown in Figure 14 for the </w:t>
      </w:r>
      <w:proofErr w:type="spellStart"/>
      <w:r w:rsidR="007C07A9">
        <w:t>Rekab</w:t>
      </w:r>
      <w:proofErr w:type="spellEnd"/>
      <w:r w:rsidR="007C07A9">
        <w:t xml:space="preserve"> Refineries</w:t>
      </w:r>
      <w:r>
        <w:t xml:space="preserve"> example.</w:t>
      </w:r>
      <w:r w:rsidR="00FF60C9">
        <w:t xml:space="preserve"> There are multiple red indicators within this order. A sale</w:t>
      </w:r>
      <w:r w:rsidR="00445EB0">
        <w:t>s</w:t>
      </w:r>
      <w:r w:rsidR="00FF60C9">
        <w:t xml:space="preserve"> associate can analyze these indicators to determine </w:t>
      </w:r>
      <w:r w:rsidR="001B209F">
        <w:t>whether</w:t>
      </w:r>
      <w:r w:rsidR="00FF60C9">
        <w:t xml:space="preserve"> to proceed. The indicators are as follows:</w:t>
      </w:r>
    </w:p>
    <w:p w14:paraId="15738E47" w14:textId="7179E85E" w:rsidR="00FF60C9" w:rsidRDefault="00FF60C9" w:rsidP="00FF60C9">
      <w:pPr>
        <w:pStyle w:val="ListParagraph"/>
        <w:numPr>
          <w:ilvl w:val="0"/>
          <w:numId w:val="25"/>
        </w:numPr>
      </w:pPr>
      <w:r>
        <w:t xml:space="preserve">Order Information and Product Hazards- </w:t>
      </w:r>
      <w:r w:rsidR="009F21E9">
        <w:t>One</w:t>
      </w:r>
      <w:r>
        <w:t xml:space="preserve"> red flag indicating </w:t>
      </w:r>
      <w:r w:rsidR="009F21E9">
        <w:t>one</w:t>
      </w:r>
      <w:r>
        <w:t xml:space="preserve"> of the products </w:t>
      </w:r>
      <w:r w:rsidR="009F21E9">
        <w:t>is</w:t>
      </w:r>
      <w:r>
        <w:t xml:space="preserve"> </w:t>
      </w:r>
      <w:r w:rsidR="009F21E9">
        <w:t xml:space="preserve">a </w:t>
      </w:r>
      <w:r>
        <w:t xml:space="preserve">dual-use chemicals and </w:t>
      </w:r>
      <w:r w:rsidR="009F21E9">
        <w:t xml:space="preserve">could </w:t>
      </w:r>
      <w:r>
        <w:t xml:space="preserve">pose a risk. This alone should not stop a </w:t>
      </w:r>
      <w:r w:rsidR="009F21E9">
        <w:t>transaction,</w:t>
      </w:r>
      <w:r>
        <w:t xml:space="preserve"> but it does mean that the customer and transportation should be verified</w:t>
      </w:r>
      <w:r w:rsidR="009F21E9">
        <w:t>.</w:t>
      </w:r>
    </w:p>
    <w:p w14:paraId="0D25E913" w14:textId="77777777" w:rsidR="00FF60C9" w:rsidRDefault="00FF60C9" w:rsidP="00FF60C9">
      <w:pPr>
        <w:pStyle w:val="ListParagraph"/>
        <w:numPr>
          <w:ilvl w:val="0"/>
          <w:numId w:val="25"/>
        </w:numPr>
      </w:pPr>
      <w:r>
        <w:t>Customer Verification- Two red flags indicating the purchase method has changed from past actions and the customer acted suspicious. This combined with the hazardous chemicals may begin to make a company question whether to proceed with the sale.</w:t>
      </w:r>
    </w:p>
    <w:p w14:paraId="026B48FC" w14:textId="4BB858D4" w:rsidR="00FF60C9" w:rsidRDefault="00FF60C9" w:rsidP="00FF60C9">
      <w:pPr>
        <w:pStyle w:val="ListParagraph"/>
        <w:numPr>
          <w:ilvl w:val="0"/>
          <w:numId w:val="25"/>
        </w:numPr>
      </w:pPr>
      <w:r>
        <w:t xml:space="preserve">Transportation Verification- Two </w:t>
      </w:r>
      <w:r w:rsidR="009F21E9">
        <w:t>red</w:t>
      </w:r>
      <w:r>
        <w:t xml:space="preserve"> flags show the customer is not taking immediate custody of the product and they will not be verifying the receipt of the product upon arrival.</w:t>
      </w:r>
    </w:p>
    <w:p w14:paraId="7874CF76" w14:textId="68DB9F2C" w:rsidR="00E301AC" w:rsidRDefault="00E301AC" w:rsidP="00D42887">
      <w:pPr>
        <w:pStyle w:val="WPBODY"/>
      </w:pPr>
    </w:p>
    <w:p w14:paraId="2A499E9D" w14:textId="5EADA35C" w:rsidR="005E02C1" w:rsidRDefault="006A567D" w:rsidP="005E02C1">
      <w:pPr>
        <w:pStyle w:val="WPBODY"/>
        <w:keepNext/>
      </w:pPr>
      <w:r w:rsidRPr="006A567D">
        <w:rPr>
          <w:noProof/>
        </w:rPr>
        <w:t xml:space="preserve"> </w:t>
      </w:r>
      <w:r w:rsidR="009F21E9">
        <w:rPr>
          <w:noProof/>
        </w:rPr>
        <w:drawing>
          <wp:inline distT="0" distB="0" distL="0" distR="0" wp14:anchorId="4660EAAC" wp14:editId="7020D430">
            <wp:extent cx="5943600" cy="2837180"/>
            <wp:effectExtent l="0" t="0" r="0" b="6985"/>
            <wp:docPr id="10403599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59945" name="Picture 104035994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2837180"/>
                    </a:xfrm>
                    <a:prstGeom prst="rect">
                      <a:avLst/>
                    </a:prstGeom>
                  </pic:spPr>
                </pic:pic>
              </a:graphicData>
            </a:graphic>
          </wp:inline>
        </w:drawing>
      </w:r>
    </w:p>
    <w:p w14:paraId="5BB6D13C" w14:textId="50B1F66C" w:rsidR="0010401F" w:rsidRDefault="005E02C1" w:rsidP="005E02C1">
      <w:pPr>
        <w:pStyle w:val="Caption"/>
        <w:jc w:val="left"/>
      </w:pPr>
      <w:bookmarkStart w:id="51" w:name="_Toc116250829"/>
      <w:r>
        <w:t xml:space="preserve">Figure </w:t>
      </w:r>
      <w:r w:rsidR="00DC0B81">
        <w:fldChar w:fldCharType="begin"/>
      </w:r>
      <w:r w:rsidR="00DC0B81">
        <w:instrText xml:space="preserve"> SEQ Figure \* ARABIC </w:instrText>
      </w:r>
      <w:r w:rsidR="00DC0B81">
        <w:fldChar w:fldCharType="separate"/>
      </w:r>
      <w:r>
        <w:rPr>
          <w:noProof/>
        </w:rPr>
        <w:t>14</w:t>
      </w:r>
      <w:r w:rsidR="00DC0B81">
        <w:rPr>
          <w:noProof/>
        </w:rPr>
        <w:fldChar w:fldCharType="end"/>
      </w:r>
      <w:r>
        <w:t xml:space="preserve">. Completed Customer Order tab for example </w:t>
      </w:r>
      <w:proofErr w:type="gramStart"/>
      <w:r>
        <w:t>purchase</w:t>
      </w:r>
      <w:bookmarkEnd w:id="51"/>
      <w:proofErr w:type="gramEnd"/>
    </w:p>
    <w:p w14:paraId="7FE4D9F5" w14:textId="77777777" w:rsidR="005E02C1" w:rsidRDefault="005E02C1" w:rsidP="005E02C1"/>
    <w:p w14:paraId="56118F2D" w14:textId="4036FC98" w:rsidR="005E02C1" w:rsidRDefault="005E02C1" w:rsidP="005E02C1"/>
    <w:p w14:paraId="46E7F817" w14:textId="38299B82" w:rsidR="00892F2E" w:rsidRDefault="00FF60C9" w:rsidP="005E02C1">
      <w:r>
        <w:t>A red indicator does not directly mean the order is suspicious, but rather the something in the order is a concern based on the product or abnormal</w:t>
      </w:r>
      <w:r w:rsidR="009F21E9">
        <w:t>ities</w:t>
      </w:r>
      <w:r>
        <w:t xml:space="preserve"> based on the customer. Some red indicators can be addressed by contacting the customer company POC (when applicable) to verify any changes to address, payment, shipping, and ordering trends.  Ultimately, it is up to the facility to decide on the level of escalation required for each order and whether to proceed with the transaction. </w:t>
      </w:r>
    </w:p>
    <w:p w14:paraId="7C2A81E8" w14:textId="77777777" w:rsidR="00887CF4" w:rsidRDefault="00887CF4" w:rsidP="005E02C1"/>
    <w:p w14:paraId="2D53C4A5" w14:textId="48A8BDF9" w:rsidR="00887CF4" w:rsidRDefault="00887CF4" w:rsidP="005E02C1">
      <w:r>
        <w:t xml:space="preserve">After the transaction is completed </w:t>
      </w:r>
      <w:r w:rsidR="00FF60C9">
        <w:t xml:space="preserve">click </w:t>
      </w:r>
      <w:r>
        <w:t>the “</w:t>
      </w:r>
      <w:r w:rsidR="009F21E9">
        <w:t>Send to Order Database</w:t>
      </w:r>
      <w:r>
        <w:t xml:space="preserve">” </w:t>
      </w:r>
      <w:r w:rsidR="00FF60C9">
        <w:t>to transfer the order to the “</w:t>
      </w:r>
      <w:r>
        <w:t>Ordering Database</w:t>
      </w:r>
      <w:r w:rsidR="00FF60C9">
        <w:t xml:space="preserve">” worksheet </w:t>
      </w:r>
      <w:r>
        <w:t xml:space="preserve">and </w:t>
      </w:r>
      <w:r w:rsidR="00FF60C9">
        <w:t xml:space="preserve">clear </w:t>
      </w:r>
      <w:r>
        <w:t xml:space="preserve">the screen for the next transaction. </w:t>
      </w:r>
    </w:p>
    <w:p w14:paraId="630FA500" w14:textId="77777777" w:rsidR="005E02C1" w:rsidRPr="005E02C1" w:rsidRDefault="005E02C1" w:rsidP="005E02C1"/>
    <w:p w14:paraId="54CBF77D" w14:textId="45A57C8B" w:rsidR="00ED509C" w:rsidRDefault="00FF60C9" w:rsidP="00FF60C9">
      <w:pPr>
        <w:pStyle w:val="AppendixHeading1"/>
      </w:pPr>
      <w:bookmarkStart w:id="52" w:name="_Toc128146132"/>
      <w:r>
        <w:lastRenderedPageBreak/>
        <w:t xml:space="preserve">6. </w:t>
      </w:r>
      <w:r w:rsidR="00ED509C">
        <w:t>Order Database</w:t>
      </w:r>
      <w:bookmarkEnd w:id="52"/>
    </w:p>
    <w:p w14:paraId="2249E87F" w14:textId="13B215A4" w:rsidR="00017CC4" w:rsidRDefault="00ED509C" w:rsidP="000B5CA1">
      <w:pPr>
        <w:pStyle w:val="WPBODY"/>
      </w:pPr>
      <w:r>
        <w:t xml:space="preserve">The </w:t>
      </w:r>
      <w:r w:rsidR="00FC779E">
        <w:t>TESI</w:t>
      </w:r>
      <w:r>
        <w:t xml:space="preserve"> tool collects past order</w:t>
      </w:r>
      <w:r w:rsidR="00FF60C9">
        <w:t>s</w:t>
      </w:r>
      <w:r>
        <w:t xml:space="preserve"> from customers to allow </w:t>
      </w:r>
      <w:r w:rsidR="00FF60C9">
        <w:t xml:space="preserve">the </w:t>
      </w:r>
      <w:r>
        <w:t>users to quickly review past order</w:t>
      </w:r>
      <w:r w:rsidR="00FF60C9">
        <w:t xml:space="preserve"> trends</w:t>
      </w:r>
      <w:r>
        <w:t xml:space="preserve">.   </w:t>
      </w:r>
      <w:r w:rsidR="00E12EA7">
        <w:fldChar w:fldCharType="begin"/>
      </w:r>
      <w:r w:rsidR="00E12EA7">
        <w:instrText xml:space="preserve"> REF _Ref116246074 \h </w:instrText>
      </w:r>
      <w:r w:rsidR="00E12EA7">
        <w:fldChar w:fldCharType="separate"/>
      </w:r>
      <w:r w:rsidR="00E12EA7">
        <w:t xml:space="preserve">Figure </w:t>
      </w:r>
      <w:r w:rsidR="0030791F">
        <w:rPr>
          <w:noProof/>
        </w:rPr>
        <w:t>15</w:t>
      </w:r>
      <w:r w:rsidR="00E12EA7">
        <w:fldChar w:fldCharType="end"/>
      </w:r>
      <w:r w:rsidR="00E12EA7">
        <w:t xml:space="preserve"> shows the Ordering Database</w:t>
      </w:r>
      <w:r w:rsidR="00EC7D39">
        <w:t xml:space="preserve"> </w:t>
      </w:r>
      <w:r w:rsidR="0030791F">
        <w:t>worksheet</w:t>
      </w:r>
      <w:r w:rsidR="00EC7D39">
        <w:t xml:space="preserve"> from the </w:t>
      </w:r>
      <w:r w:rsidR="0030791F">
        <w:t>TESI</w:t>
      </w:r>
      <w:r w:rsidR="00EC7D39">
        <w:t xml:space="preserve"> Tool. This database stores information from the Customer Order </w:t>
      </w:r>
      <w:r w:rsidR="0030791F">
        <w:t>worksheet</w:t>
      </w:r>
      <w:r w:rsidR="00EC7D39">
        <w:t xml:space="preserve"> so that past actions from customers can be </w:t>
      </w:r>
      <w:r w:rsidR="00B14973">
        <w:t>analyzed</w:t>
      </w:r>
      <w:r w:rsidR="0030791F">
        <w:t xml:space="preserve"> for trends</w:t>
      </w:r>
      <w:r w:rsidR="00B14973">
        <w:t xml:space="preserve">. </w:t>
      </w:r>
    </w:p>
    <w:p w14:paraId="6DE06CCE" w14:textId="3C2DC191" w:rsidR="00E12EA7" w:rsidRDefault="00E2063F" w:rsidP="00E12EA7">
      <w:pPr>
        <w:pStyle w:val="WPBODY"/>
        <w:keepNext/>
      </w:pPr>
      <w:r w:rsidRPr="00E2063F">
        <w:rPr>
          <w:noProof/>
        </w:rPr>
        <w:t xml:space="preserve"> </w:t>
      </w:r>
      <w:r w:rsidR="009F21E9">
        <w:rPr>
          <w:noProof/>
        </w:rPr>
        <w:drawing>
          <wp:inline distT="0" distB="0" distL="0" distR="0" wp14:anchorId="42679AE3" wp14:editId="40A835F1">
            <wp:extent cx="5943600" cy="825500"/>
            <wp:effectExtent l="0" t="0" r="0" b="0"/>
            <wp:docPr id="184017710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177109" name="Picture 1840177109"/>
                    <pic:cNvPicPr/>
                  </pic:nvPicPr>
                  <pic:blipFill>
                    <a:blip r:embed="rId29">
                      <a:extLst>
                        <a:ext uri="{28A0092B-C50C-407E-A947-70E740481C1C}">
                          <a14:useLocalDpi xmlns:a14="http://schemas.microsoft.com/office/drawing/2010/main" val="0"/>
                        </a:ext>
                      </a:extLst>
                    </a:blip>
                    <a:stretch>
                      <a:fillRect/>
                    </a:stretch>
                  </pic:blipFill>
                  <pic:spPr>
                    <a:xfrm>
                      <a:off x="0" y="0"/>
                      <a:ext cx="5943600" cy="825500"/>
                    </a:xfrm>
                    <a:prstGeom prst="rect">
                      <a:avLst/>
                    </a:prstGeom>
                  </pic:spPr>
                </pic:pic>
              </a:graphicData>
            </a:graphic>
          </wp:inline>
        </w:drawing>
      </w:r>
    </w:p>
    <w:p w14:paraId="3A579ED6" w14:textId="7E37AB4D" w:rsidR="00E12EA7" w:rsidRDefault="00E12EA7" w:rsidP="00E12EA7">
      <w:pPr>
        <w:pStyle w:val="Caption"/>
        <w:jc w:val="left"/>
      </w:pPr>
      <w:bookmarkStart w:id="53" w:name="_Ref116246074"/>
      <w:bookmarkStart w:id="54" w:name="_Toc116250830"/>
      <w:r>
        <w:t xml:space="preserve">Figure </w:t>
      </w:r>
      <w:r w:rsidR="00DC0B81">
        <w:fldChar w:fldCharType="begin"/>
      </w:r>
      <w:r w:rsidR="00DC0B81">
        <w:instrText xml:space="preserve"> SEQ Figure \* ARABIC </w:instrText>
      </w:r>
      <w:r w:rsidR="00DC0B81">
        <w:fldChar w:fldCharType="separate"/>
      </w:r>
      <w:r w:rsidR="005E02C1">
        <w:rPr>
          <w:noProof/>
        </w:rPr>
        <w:t>15</w:t>
      </w:r>
      <w:r w:rsidR="00DC0B81">
        <w:rPr>
          <w:noProof/>
        </w:rPr>
        <w:fldChar w:fldCharType="end"/>
      </w:r>
      <w:bookmarkEnd w:id="53"/>
      <w:r>
        <w:t>. Ordering Database tab showing fictional transactions</w:t>
      </w:r>
      <w:bookmarkEnd w:id="54"/>
    </w:p>
    <w:p w14:paraId="1EA1E54B" w14:textId="77777777" w:rsidR="0030791F" w:rsidRDefault="0030791F" w:rsidP="000B5CA1">
      <w:pPr>
        <w:pStyle w:val="WPBODY"/>
      </w:pPr>
    </w:p>
    <w:p w14:paraId="613801D7" w14:textId="315B073A" w:rsidR="000B5CA1" w:rsidRDefault="000B5CA1" w:rsidP="000B5CA1">
      <w:pPr>
        <w:pStyle w:val="WPBODY"/>
      </w:pPr>
      <w:r>
        <w:t>This database stores</w:t>
      </w:r>
      <w:r w:rsidR="0030791F">
        <w:t xml:space="preserve"> the following information</w:t>
      </w:r>
      <w:r>
        <w:t>:</w:t>
      </w:r>
    </w:p>
    <w:p w14:paraId="3CAB9130" w14:textId="77777777" w:rsidR="000B5CA1" w:rsidRDefault="000B5CA1" w:rsidP="000B5CA1">
      <w:pPr>
        <w:pStyle w:val="WPBODY"/>
        <w:numPr>
          <w:ilvl w:val="0"/>
          <w:numId w:val="21"/>
        </w:numPr>
      </w:pPr>
      <w:r>
        <w:t xml:space="preserve">Date- Date the transaction was </w:t>
      </w:r>
      <w:proofErr w:type="gramStart"/>
      <w:r>
        <w:t>made</w:t>
      </w:r>
      <w:proofErr w:type="gramEnd"/>
    </w:p>
    <w:p w14:paraId="1CEDB07D" w14:textId="77777777" w:rsidR="000B5CA1" w:rsidRDefault="000B5CA1" w:rsidP="000B5CA1">
      <w:pPr>
        <w:pStyle w:val="WPBODY"/>
        <w:numPr>
          <w:ilvl w:val="0"/>
          <w:numId w:val="21"/>
        </w:numPr>
      </w:pPr>
      <w:r>
        <w:t xml:space="preserve">Order Number- Company defined order number for each </w:t>
      </w:r>
      <w:proofErr w:type="gramStart"/>
      <w:r>
        <w:t>transaction</w:t>
      </w:r>
      <w:proofErr w:type="gramEnd"/>
    </w:p>
    <w:p w14:paraId="65985AEA" w14:textId="102A462E" w:rsidR="000B5CA1" w:rsidRDefault="000B5CA1" w:rsidP="000B5CA1">
      <w:pPr>
        <w:pStyle w:val="WPBODY"/>
        <w:numPr>
          <w:ilvl w:val="0"/>
          <w:numId w:val="21"/>
        </w:numPr>
      </w:pPr>
      <w:r>
        <w:t xml:space="preserve">Customer Name- Customer (business) who made the </w:t>
      </w:r>
      <w:proofErr w:type="gramStart"/>
      <w:r>
        <w:t>transaction</w:t>
      </w:r>
      <w:proofErr w:type="gramEnd"/>
    </w:p>
    <w:p w14:paraId="7BD4C345" w14:textId="52CA98B1" w:rsidR="009F21E9" w:rsidRDefault="009F21E9" w:rsidP="000B5CA1">
      <w:pPr>
        <w:pStyle w:val="WPBODY"/>
        <w:numPr>
          <w:ilvl w:val="0"/>
          <w:numId w:val="21"/>
        </w:numPr>
      </w:pPr>
      <w:r>
        <w:t xml:space="preserve">POC Name: Individual representative from the customer who made the </w:t>
      </w:r>
      <w:proofErr w:type="gramStart"/>
      <w:r>
        <w:t>transaction</w:t>
      </w:r>
      <w:proofErr w:type="gramEnd"/>
    </w:p>
    <w:p w14:paraId="20E4A2FE" w14:textId="77777777" w:rsidR="000B5CA1" w:rsidRDefault="000B5CA1" w:rsidP="000B5CA1">
      <w:pPr>
        <w:pStyle w:val="WPBODY"/>
        <w:numPr>
          <w:ilvl w:val="0"/>
          <w:numId w:val="21"/>
        </w:numPr>
      </w:pPr>
      <w:r>
        <w:t xml:space="preserve">Product Name- Product which was sold in the </w:t>
      </w:r>
      <w:proofErr w:type="gramStart"/>
      <w:r>
        <w:t>transaction</w:t>
      </w:r>
      <w:proofErr w:type="gramEnd"/>
    </w:p>
    <w:p w14:paraId="7E4DB7E5" w14:textId="77777777" w:rsidR="000B5CA1" w:rsidRDefault="000B5CA1" w:rsidP="000B5CA1">
      <w:pPr>
        <w:pStyle w:val="WPBODY"/>
        <w:numPr>
          <w:ilvl w:val="0"/>
          <w:numId w:val="21"/>
        </w:numPr>
      </w:pPr>
      <w:r>
        <w:t xml:space="preserve">Sold As- Quantity of product sold from previous </w:t>
      </w:r>
      <w:proofErr w:type="gramStart"/>
      <w:r>
        <w:t>column</w:t>
      </w:r>
      <w:proofErr w:type="gramEnd"/>
    </w:p>
    <w:p w14:paraId="0694D34A" w14:textId="10D528DF" w:rsidR="000B5CA1" w:rsidRDefault="000B5CA1" w:rsidP="000B5CA1">
      <w:pPr>
        <w:pStyle w:val="WPBODY"/>
        <w:numPr>
          <w:ilvl w:val="0"/>
          <w:numId w:val="21"/>
        </w:numPr>
      </w:pPr>
      <w:r>
        <w:t xml:space="preserve">Number Units- How many of each quantity of material was sold in the </w:t>
      </w:r>
      <w:proofErr w:type="gramStart"/>
      <w:r>
        <w:t>transaction</w:t>
      </w:r>
      <w:proofErr w:type="gramEnd"/>
    </w:p>
    <w:p w14:paraId="4BE0CF23" w14:textId="20DAEF0B" w:rsidR="009F21E9" w:rsidRDefault="009F21E9" w:rsidP="000B5CA1">
      <w:pPr>
        <w:pStyle w:val="WPBODY"/>
        <w:numPr>
          <w:ilvl w:val="0"/>
          <w:numId w:val="21"/>
        </w:numPr>
      </w:pPr>
      <w:r>
        <w:t xml:space="preserve">Customer Suspicious Indicators – Tally of the number of red flags found in a prior order in section of order </w:t>
      </w:r>
      <w:proofErr w:type="gramStart"/>
      <w:r>
        <w:t>worksheet</w:t>
      </w:r>
      <w:proofErr w:type="gramEnd"/>
    </w:p>
    <w:p w14:paraId="696A6C07" w14:textId="77777777" w:rsidR="009F21E9" w:rsidRDefault="009F21E9" w:rsidP="009F21E9">
      <w:pPr>
        <w:pStyle w:val="WPBODY"/>
        <w:numPr>
          <w:ilvl w:val="0"/>
          <w:numId w:val="21"/>
        </w:numPr>
      </w:pPr>
      <w:r>
        <w:t xml:space="preserve">Activity Suspicious Indicators -– Tally of the number of red flags found in a prior order in section of order </w:t>
      </w:r>
      <w:proofErr w:type="gramStart"/>
      <w:r>
        <w:t>worksheet</w:t>
      </w:r>
      <w:proofErr w:type="gramEnd"/>
    </w:p>
    <w:p w14:paraId="7D4255D5" w14:textId="77777777" w:rsidR="009F21E9" w:rsidRDefault="009F21E9" w:rsidP="009F21E9">
      <w:pPr>
        <w:pStyle w:val="WPBODY"/>
        <w:numPr>
          <w:ilvl w:val="0"/>
          <w:numId w:val="21"/>
        </w:numPr>
      </w:pPr>
      <w:r>
        <w:t xml:space="preserve">Shipping Suspicious Indicators – Tally of the number of red flags found in a prior order in section of order </w:t>
      </w:r>
      <w:proofErr w:type="gramStart"/>
      <w:r>
        <w:t>worksheet</w:t>
      </w:r>
      <w:proofErr w:type="gramEnd"/>
    </w:p>
    <w:p w14:paraId="51AA1B32" w14:textId="74E3D68B" w:rsidR="009F21E9" w:rsidRDefault="009F21E9" w:rsidP="009F21E9">
      <w:pPr>
        <w:pStyle w:val="WPBODY"/>
        <w:ind w:left="360"/>
      </w:pPr>
    </w:p>
    <w:p w14:paraId="244409C8" w14:textId="3B41165D" w:rsidR="000B5CA1" w:rsidRPr="000B5CA1" w:rsidRDefault="0007357F" w:rsidP="000B5CA1">
      <w:r>
        <w:t xml:space="preserve">Each column can be filtered within </w:t>
      </w:r>
      <w:r w:rsidR="0030791F">
        <w:t xml:space="preserve">the </w:t>
      </w:r>
      <w:r>
        <w:t>Excel</w:t>
      </w:r>
      <w:r w:rsidR="0030791F">
        <w:t xml:space="preserve"> spreadsheet</w:t>
      </w:r>
      <w:r>
        <w:t xml:space="preserve"> to show </w:t>
      </w:r>
      <w:r w:rsidR="0030791F">
        <w:t xml:space="preserve">any </w:t>
      </w:r>
      <w:r>
        <w:t xml:space="preserve">specific customer </w:t>
      </w:r>
      <w:r w:rsidR="0030791F">
        <w:t xml:space="preserve">order when reviewing </w:t>
      </w:r>
      <w:r>
        <w:t xml:space="preserve">past </w:t>
      </w:r>
      <w:r w:rsidR="0030791F">
        <w:t xml:space="preserve">transaction </w:t>
      </w:r>
      <w:r>
        <w:t>to check if purchasing activities have changed over time (</w:t>
      </w:r>
      <w:r w:rsidR="0030791F">
        <w:t xml:space="preserve">e.g., </w:t>
      </w:r>
      <w:r>
        <w:t>hazardous chemicals being purchased in larger quantities than previously</w:t>
      </w:r>
      <w:r w:rsidR="0030791F">
        <w:t xml:space="preserve"> ordered</w:t>
      </w:r>
      <w:r>
        <w:t xml:space="preserve">). </w:t>
      </w:r>
    </w:p>
    <w:p w14:paraId="7F88D2A6" w14:textId="0523D11E" w:rsidR="00146792" w:rsidRDefault="56E04D98" w:rsidP="0030791F">
      <w:pPr>
        <w:pStyle w:val="Heading1"/>
        <w:numPr>
          <w:ilvl w:val="0"/>
          <w:numId w:val="26"/>
        </w:numPr>
      </w:pPr>
      <w:bookmarkStart w:id="55" w:name="_Toc128146133"/>
      <w:r>
        <w:lastRenderedPageBreak/>
        <w:t>Interpretation of Results</w:t>
      </w:r>
      <w:bookmarkEnd w:id="55"/>
    </w:p>
    <w:p w14:paraId="67FE8E5D" w14:textId="74A4FD6C" w:rsidR="0030791F" w:rsidRDefault="0030791F" w:rsidP="0030791F">
      <w:pPr>
        <w:pStyle w:val="WPBODY"/>
      </w:pPr>
      <w:r>
        <w:t xml:space="preserve">The process flow for the TESI tool can be seen in </w:t>
      </w:r>
      <w:r>
        <w:fldChar w:fldCharType="begin"/>
      </w:r>
      <w:r>
        <w:instrText xml:space="preserve"> REF _Ref116223363 \h </w:instrText>
      </w:r>
      <w:r>
        <w:fldChar w:fldCharType="separate"/>
      </w:r>
      <w:r>
        <w:t xml:space="preserve">Figure </w:t>
      </w:r>
      <w:r>
        <w:rPr>
          <w:noProof/>
        </w:rPr>
        <w:t>16</w:t>
      </w:r>
      <w:r>
        <w:fldChar w:fldCharType="end"/>
      </w:r>
      <w:r>
        <w:t xml:space="preserve"> below. The goal is to be able to make an informed decision about whether to proceed with a sale based on information on the product being sold, the customer purchasing it, and how it is to be transported. The “Product Risk Assessment” and “Product Inventory” worksheets provide information on hazards related to the product, the “Customer Verification” and “Database” worksheets provide information on the customer purchasing it, and questions within “Customer Order” provide information on how it will be transported. All are important to understand the risks of a sale. </w:t>
      </w:r>
    </w:p>
    <w:p w14:paraId="2BA86D7D" w14:textId="15A4237B" w:rsidR="0030791F" w:rsidRDefault="0030791F" w:rsidP="0030791F">
      <w:pPr>
        <w:pStyle w:val="WPBODY"/>
      </w:pPr>
      <w:r>
        <w:t>Once all the information has been gathered and put into the tool, a quick analysis can be made about the number o</w:t>
      </w:r>
      <w:r w:rsidR="00C84FCB">
        <w:t>f</w:t>
      </w:r>
      <w:r>
        <w:t xml:space="preserve"> red or yellow indicators.  Decisions can be made whether to complete a transaction or to follow-up with questions and additional information before determining whether to complete a transaction. </w:t>
      </w:r>
    </w:p>
    <w:p w14:paraId="4A1A24B2" w14:textId="77777777" w:rsidR="0030791F" w:rsidRPr="0030791F" w:rsidRDefault="0030791F" w:rsidP="0030791F">
      <w:pPr>
        <w:pStyle w:val="WPBODY"/>
      </w:pPr>
    </w:p>
    <w:p w14:paraId="6CBF0C96" w14:textId="54F1E2AD" w:rsidR="00466407" w:rsidRDefault="002530D9" w:rsidP="00466407">
      <w:pPr>
        <w:pStyle w:val="WPBODY"/>
        <w:keepNext/>
      </w:pPr>
      <w:r>
        <w:rPr>
          <w:noProof/>
        </w:rPr>
        <w:drawing>
          <wp:inline distT="0" distB="0" distL="0" distR="0" wp14:anchorId="03BAFE06" wp14:editId="0A132DF0">
            <wp:extent cx="5943600" cy="37979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797935"/>
                    </a:xfrm>
                    <a:prstGeom prst="rect">
                      <a:avLst/>
                    </a:prstGeom>
                  </pic:spPr>
                </pic:pic>
              </a:graphicData>
            </a:graphic>
          </wp:inline>
        </w:drawing>
      </w:r>
    </w:p>
    <w:p w14:paraId="7852D38B" w14:textId="5ABD220D" w:rsidR="00466407" w:rsidRDefault="00466407" w:rsidP="00466407">
      <w:pPr>
        <w:pStyle w:val="Caption"/>
        <w:jc w:val="left"/>
        <w:rPr>
          <w:b w:val="0"/>
          <w:bCs/>
        </w:rPr>
      </w:pPr>
      <w:bookmarkStart w:id="56" w:name="_Ref116223363"/>
      <w:bookmarkStart w:id="57" w:name="_Toc116250831"/>
      <w:r>
        <w:t xml:space="preserve">Figure </w:t>
      </w:r>
      <w:r w:rsidR="00DC0B81">
        <w:fldChar w:fldCharType="begin"/>
      </w:r>
      <w:r w:rsidR="00DC0B81">
        <w:instrText xml:space="preserve"> SEQ Figure \* ARABIC </w:instrText>
      </w:r>
      <w:r w:rsidR="00DC0B81">
        <w:fldChar w:fldCharType="separate"/>
      </w:r>
      <w:r w:rsidR="005E02C1">
        <w:rPr>
          <w:noProof/>
        </w:rPr>
        <w:t>16</w:t>
      </w:r>
      <w:r w:rsidR="00DC0B81">
        <w:rPr>
          <w:noProof/>
        </w:rPr>
        <w:fldChar w:fldCharType="end"/>
      </w:r>
      <w:bookmarkEnd w:id="56"/>
      <w:r>
        <w:t>. KYC Tool process flow diagram</w:t>
      </w:r>
      <w:bookmarkEnd w:id="57"/>
    </w:p>
    <w:p w14:paraId="576BD846" w14:textId="77777777" w:rsidR="00887CF4" w:rsidRDefault="00887CF4" w:rsidP="003A5E1A">
      <w:pPr>
        <w:pStyle w:val="WPBODY"/>
      </w:pPr>
    </w:p>
    <w:p w14:paraId="40D539D5" w14:textId="695A591B" w:rsidR="00282EBB" w:rsidRDefault="00282EBB" w:rsidP="00282EBB">
      <w:pPr>
        <w:pStyle w:val="AppendixHeading2"/>
        <w:numPr>
          <w:ilvl w:val="1"/>
          <w:numId w:val="26"/>
        </w:numPr>
      </w:pPr>
      <w:bookmarkStart w:id="58" w:name="_Toc128146134"/>
      <w:r>
        <w:t>Transaction Analysis Example</w:t>
      </w:r>
      <w:bookmarkEnd w:id="58"/>
    </w:p>
    <w:p w14:paraId="58F97683" w14:textId="75AF1B0C" w:rsidR="00C41093" w:rsidRDefault="00282EBB" w:rsidP="00DE2462">
      <w:pPr>
        <w:pStyle w:val="WPBODY"/>
      </w:pPr>
      <w:r>
        <w:t xml:space="preserve">Provided in this section is an example method of combining each indicator to determine the risk of the transaction.  </w:t>
      </w:r>
      <w:r w:rsidR="00FC44A1">
        <w:t xml:space="preserve">Below is a 3-step accumulation of indicators to highlight the level of risk from low to high.  The color indicators are “green” for low risk, “yellow” for medium risk, and “orange” for higher risk. </w:t>
      </w:r>
    </w:p>
    <w:p w14:paraId="5A166368" w14:textId="0E6CD238" w:rsidR="00C41093" w:rsidRDefault="00C41093" w:rsidP="00DE2462">
      <w:pPr>
        <w:pStyle w:val="WPBODY"/>
      </w:pPr>
    </w:p>
    <w:p w14:paraId="50410988" w14:textId="613ADAA1" w:rsidR="00C41093" w:rsidRDefault="00C41093" w:rsidP="00DE2462">
      <w:pPr>
        <w:pStyle w:val="WPBODY"/>
      </w:pPr>
    </w:p>
    <w:p w14:paraId="23ADF667" w14:textId="1EACF6D7" w:rsidR="00C41093" w:rsidRDefault="00C41093" w:rsidP="00DE2462">
      <w:pPr>
        <w:pStyle w:val="WPBODY"/>
      </w:pPr>
    </w:p>
    <w:p w14:paraId="22C667E5" w14:textId="224ED81D" w:rsidR="00C41093" w:rsidRDefault="00FC44A1" w:rsidP="00DE2462">
      <w:pPr>
        <w:pStyle w:val="WPBODY"/>
      </w:pPr>
      <w:r>
        <w:t xml:space="preserve">Step 1: Begin with </w:t>
      </w:r>
      <w:r w:rsidR="00321CE6">
        <w:t>the “</w:t>
      </w:r>
      <w:r>
        <w:t>Customer Verification</w:t>
      </w:r>
      <w:r w:rsidR="00321CE6">
        <w:t>”,</w:t>
      </w:r>
      <w:r>
        <w:t xml:space="preserve"> which include</w:t>
      </w:r>
      <w:r w:rsidR="00321CE6">
        <w:t>s first</w:t>
      </w:r>
      <w:r>
        <w:t xml:space="preserve"> determining if the customer is new or existing. </w:t>
      </w:r>
    </w:p>
    <w:p w14:paraId="1AE3F572" w14:textId="393C6DEF" w:rsidR="00DE2462" w:rsidRDefault="00FC44A1" w:rsidP="00DE2462">
      <w:pPr>
        <w:pStyle w:val="WPBODY"/>
      </w:pPr>
      <w:r>
        <w:rPr>
          <w:noProof/>
        </w:rPr>
        <w:drawing>
          <wp:anchor distT="0" distB="0" distL="114300" distR="114300" simplePos="0" relativeHeight="251658240" behindDoc="0" locked="0" layoutInCell="1" allowOverlap="1" wp14:anchorId="5C472B54" wp14:editId="1322CDC3">
            <wp:simplePos x="0" y="0"/>
            <wp:positionH relativeFrom="column">
              <wp:posOffset>-419100</wp:posOffset>
            </wp:positionH>
            <wp:positionV relativeFrom="paragraph">
              <wp:posOffset>247650</wp:posOffset>
            </wp:positionV>
            <wp:extent cx="6668770" cy="4591050"/>
            <wp:effectExtent l="0" t="0" r="0" b="0"/>
            <wp:wrapTight wrapText="bothSides">
              <wp:wrapPolygon edited="0">
                <wp:start x="0" y="0"/>
                <wp:lineTo x="0" y="21510"/>
                <wp:lineTo x="21534" y="21510"/>
                <wp:lineTo x="2153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564"/>
                    <a:stretch/>
                  </pic:blipFill>
                  <pic:spPr bwMode="auto">
                    <a:xfrm>
                      <a:off x="0" y="0"/>
                      <a:ext cx="6668770" cy="4591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2462">
        <w:t xml:space="preserve"> </w:t>
      </w:r>
    </w:p>
    <w:p w14:paraId="131D77E7" w14:textId="77777777" w:rsidR="00FC44A1" w:rsidRDefault="00FC44A1" w:rsidP="00DE2462">
      <w:pPr>
        <w:pStyle w:val="WPBODY"/>
      </w:pPr>
    </w:p>
    <w:p w14:paraId="4863A09A" w14:textId="5E523739" w:rsidR="009A3BA0" w:rsidRDefault="00FC44A1" w:rsidP="00DE2462">
      <w:pPr>
        <w:pStyle w:val="WPBODY"/>
      </w:pPr>
      <w:r>
        <w:rPr>
          <w:noProof/>
        </w:rPr>
        <w:lastRenderedPageBreak/>
        <w:drawing>
          <wp:anchor distT="0" distB="0" distL="114300" distR="114300" simplePos="0" relativeHeight="251658241" behindDoc="0" locked="0" layoutInCell="1" allowOverlap="1" wp14:anchorId="4B1C3FC6" wp14:editId="1379C74D">
            <wp:simplePos x="0" y="0"/>
            <wp:positionH relativeFrom="column">
              <wp:posOffset>-107950</wp:posOffset>
            </wp:positionH>
            <wp:positionV relativeFrom="paragraph">
              <wp:posOffset>409575</wp:posOffset>
            </wp:positionV>
            <wp:extent cx="6194425" cy="2962275"/>
            <wp:effectExtent l="0" t="0" r="0" b="9525"/>
            <wp:wrapTight wrapText="bothSides">
              <wp:wrapPolygon edited="0">
                <wp:start x="0" y="0"/>
                <wp:lineTo x="0" y="21531"/>
                <wp:lineTo x="21523" y="21531"/>
                <wp:lineTo x="2152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244"/>
                    <a:stretch/>
                  </pic:blipFill>
                  <pic:spPr bwMode="auto">
                    <a:xfrm>
                      <a:off x="0" y="0"/>
                      <a:ext cx="6194425" cy="2962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Step 2: Evaluate the Customer Order. The blue color boxes pull in the information highlighted in Step 1 which may raise or lower the accumulated risk for the transaction.</w:t>
      </w:r>
    </w:p>
    <w:p w14:paraId="21BC81E8" w14:textId="7BEDAC95" w:rsidR="00FC44A1" w:rsidRDefault="00FC44A1" w:rsidP="00DE2462">
      <w:pPr>
        <w:pStyle w:val="WPBODY"/>
      </w:pPr>
    </w:p>
    <w:p w14:paraId="73961E8A" w14:textId="6802B97A" w:rsidR="00FC44A1" w:rsidRPr="00DE2462" w:rsidRDefault="00FC44A1" w:rsidP="00DE2462">
      <w:pPr>
        <w:pStyle w:val="WPBODY"/>
      </w:pPr>
      <w:r>
        <w:rPr>
          <w:noProof/>
        </w:rPr>
        <w:lastRenderedPageBreak/>
        <w:drawing>
          <wp:anchor distT="0" distB="0" distL="114300" distR="114300" simplePos="0" relativeHeight="251658242" behindDoc="0" locked="0" layoutInCell="1" allowOverlap="1" wp14:anchorId="7CD2DB99" wp14:editId="42D86D65">
            <wp:simplePos x="0" y="0"/>
            <wp:positionH relativeFrom="column">
              <wp:posOffset>-333375</wp:posOffset>
            </wp:positionH>
            <wp:positionV relativeFrom="paragraph">
              <wp:posOffset>547369</wp:posOffset>
            </wp:positionV>
            <wp:extent cx="6448425" cy="4098563"/>
            <wp:effectExtent l="0" t="0" r="0" b="0"/>
            <wp:wrapTight wrapText="bothSides">
              <wp:wrapPolygon edited="0">
                <wp:start x="0" y="0"/>
                <wp:lineTo x="0" y="21486"/>
                <wp:lineTo x="21504" y="21486"/>
                <wp:lineTo x="2150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641" r="-1"/>
                    <a:stretch/>
                  </pic:blipFill>
                  <pic:spPr bwMode="auto">
                    <a:xfrm>
                      <a:off x="0" y="0"/>
                      <a:ext cx="6451633" cy="41006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Step 3: Evaluate the shipping method for the transaction. As with Step 2, t</w:t>
      </w:r>
      <w:r w:rsidRPr="00FC44A1">
        <w:t>he blue color boxes pull in the information highlighted in Step 1 which may raise or lower the accumulated risk for the transaction.</w:t>
      </w:r>
    </w:p>
    <w:sectPr w:rsidR="00FC44A1" w:rsidRPr="00DE2462" w:rsidSect="00125236">
      <w:headerReference w:type="default" r:id="rId34"/>
      <w:footerReference w:type="default" r:id="rId35"/>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96F057" w14:textId="77777777" w:rsidR="006C3EC2" w:rsidRDefault="006C3EC2" w:rsidP="000E3FED">
      <w:r>
        <w:separator/>
      </w:r>
    </w:p>
  </w:endnote>
  <w:endnote w:type="continuationSeparator" w:id="0">
    <w:p w14:paraId="261EBC54" w14:textId="77777777" w:rsidR="006C3EC2" w:rsidRDefault="006C3EC2" w:rsidP="000E3FED">
      <w:r>
        <w:continuationSeparator/>
      </w:r>
    </w:p>
  </w:endnote>
  <w:endnote w:type="continuationNotice" w:id="1">
    <w:p w14:paraId="1CC62228" w14:textId="77777777" w:rsidR="006C3EC2" w:rsidRDefault="006C3E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embedRegular r:id="rId1" w:fontKey="{4001DBB9-E753-4A83-859B-05BCCF0414CF}"/>
    <w:embedBold r:id="rId2" w:fontKey="{D2359084-8E90-430A-A141-41C8EF3B4A4B}"/>
    <w:embedItalic r:id="rId3" w:fontKey="{8FF9F22B-F9BE-41CD-A69D-4B2DE496196C}"/>
  </w:font>
  <w:font w:name="Calibri">
    <w:panose1 w:val="020F0502020204030204"/>
    <w:charset w:val="00"/>
    <w:family w:val="swiss"/>
    <w:pitch w:val="variable"/>
    <w:sig w:usb0="E4002EFF" w:usb1="C200247B" w:usb2="00000009" w:usb3="00000000" w:csb0="000001FF" w:csb1="00000000"/>
    <w:embedRegular r:id="rId4" w:fontKey="{475001A0-3411-4D61-A429-1DB60CE36FC9}"/>
    <w:embedBold r:id="rId5" w:fontKey="{E3ABB642-0CB9-43B7-B342-F258B22828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pitch w:val="default"/>
  </w:font>
  <w:font w:name="Tahoma">
    <w:panose1 w:val="020B0604030504040204"/>
    <w:charset w:val="00"/>
    <w:family w:val="swiss"/>
    <w:pitch w:val="variable"/>
    <w:sig w:usb0="E1002EFF" w:usb1="C000605B" w:usb2="00000029" w:usb3="00000000" w:csb0="000101FF" w:csb1="00000000"/>
    <w:embedRegular r:id="rId6" w:fontKey="{BC9C9F76-DD28-4ED2-992E-3B6BB3035BF0}"/>
  </w:font>
  <w:font w:name="Consolas">
    <w:panose1 w:val="020B0609020204030204"/>
    <w:charset w:val="00"/>
    <w:family w:val="modern"/>
    <w:pitch w:val="fixed"/>
    <w:sig w:usb0="E00006FF" w:usb1="0000FCFF" w:usb2="00000001" w:usb3="00000000" w:csb0="0000019F" w:csb1="00000000"/>
    <w:embedRegular r:id="rId7" w:fontKey="{B2677FAB-A75C-4630-89C2-0BDC50FA4A1C}"/>
  </w:font>
  <w:font w:name="Times">
    <w:altName w:val="Sylfaen"/>
    <w:panose1 w:val="02020603050405020304"/>
    <w:charset w:val="00"/>
    <w:family w:val="roman"/>
    <w:pitch w:val="variable"/>
    <w:sig w:usb0="E0002EFF" w:usb1="C000785B" w:usb2="00000009" w:usb3="00000000" w:csb0="000001FF" w:csb1="00000000"/>
    <w:embedRegular r:id="rId8" w:fontKey="{E9E33392-3B3B-4852-B7B8-A7C990903952}"/>
    <w:embedBold r:id="rId9" w:fontKey="{8B7EC5D2-D9B2-4143-AC0D-D279A58BDE29}"/>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10" w:fontKey="{EB44DE69-CEC0-4CAE-B934-1ECF759DA4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74B85" w14:textId="77777777" w:rsidR="00CF4EC6" w:rsidRDefault="00CF4EC6"/>
  <w:p w14:paraId="51991278" w14:textId="56FB7127" w:rsidR="004707A9" w:rsidRDefault="004707A9"/>
  <w:p w14:paraId="0BA428C6" w14:textId="33337F1A" w:rsidR="007B676C" w:rsidRDefault="007B676C"/>
  <w:p w14:paraId="33BCEE00" w14:textId="3A4A33B2" w:rsidR="007B676C" w:rsidRDefault="007B676C"/>
  <w:p w14:paraId="72034712" w14:textId="3FDC1952" w:rsidR="007B676C" w:rsidRDefault="005F404D">
    <w:r w:rsidRPr="005F404D">
      <w:rPr>
        <w:rFonts w:eastAsia="Garamond" w:cs="Garamond"/>
        <w:noProof/>
        <w:sz w:val="22"/>
        <w:szCs w:val="22"/>
      </w:rPr>
      <mc:AlternateContent>
        <mc:Choice Requires="wps">
          <w:drawing>
            <wp:anchor distT="0" distB="0" distL="114300" distR="114300" simplePos="0" relativeHeight="251658243" behindDoc="1" locked="0" layoutInCell="1" allowOverlap="1" wp14:anchorId="600F0AC3" wp14:editId="76CBD505">
              <wp:simplePos x="0" y="0"/>
              <wp:positionH relativeFrom="column">
                <wp:posOffset>3147060</wp:posOffset>
              </wp:positionH>
              <wp:positionV relativeFrom="page">
                <wp:posOffset>9006840</wp:posOffset>
              </wp:positionV>
              <wp:extent cx="3365500" cy="696595"/>
              <wp:effectExtent l="0" t="0" r="0" b="825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5500" cy="696595"/>
                      </a:xfrm>
                      <a:prstGeom prst="rect">
                        <a:avLst/>
                      </a:prstGeom>
                      <a:noFill/>
                      <a:ln>
                        <a:noFill/>
                      </a:ln>
                      <a:effectLst/>
                    </wps:spPr>
                    <wps:txbx>
                      <w:txbxContent>
                        <w:p w14:paraId="3F2B6953" w14:textId="77777777" w:rsidR="005F404D" w:rsidRPr="005F404D" w:rsidRDefault="005F404D" w:rsidP="005F404D">
                          <w:pPr>
                            <w:pStyle w:val="WPCoverText8"/>
                            <w:jc w:val="right"/>
                            <w:rPr>
                              <w:color w:val="FFFFFF"/>
                            </w:rPr>
                          </w:pPr>
                          <w:r w:rsidRPr="005F404D">
                            <w:rPr>
                              <w:color w:val="FFFFFF"/>
                            </w:rPr>
                            <w:t xml:space="preserve">Sandia National Laboratories is a </w:t>
                          </w:r>
                          <w:proofErr w:type="spellStart"/>
                          <w:r w:rsidRPr="005F404D">
                            <w:rPr>
                              <w:color w:val="FFFFFF"/>
                            </w:rPr>
                            <w:t>multimission</w:t>
                          </w:r>
                          <w:proofErr w:type="spellEnd"/>
                          <w:r w:rsidRPr="005F404D">
                            <w:rPr>
                              <w:color w:val="FFFFFF"/>
                            </w:rPr>
                            <w:t xml:space="preserve"> laboratory managed and operated by National Technology and Engineering Solutions of Sandia, LLC, a wholly owned subsidiary of Honeywell International Inc., for the U.S. Department of Energy’s National Nuclear Security Administration under contract DE-NA0003525.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00F0AC3" id="_x0000_t202" coordsize="21600,21600" o:spt="202" path="m,l,21600r21600,l21600,xe">
              <v:stroke joinstyle="miter"/>
              <v:path gradientshapeok="t" o:connecttype="rect"/>
            </v:shapetype>
            <v:shape id="Text Box 1" o:spid="_x0000_s1026" type="#_x0000_t202" style="position:absolute;margin-left:247.8pt;margin-top:709.2pt;width:265pt;height:54.8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" filled="f" stroked="f">
              <v:textbox>
                <w:txbxContent>
                  <w:p w14:paraId="3F2B6953" w14:textId="77777777" w:rsidR="005F404D" w:rsidRPr="005F404D" w:rsidRDefault="005F404D" w:rsidP="005F404D">
                    <w:pPr>
                      <w:pStyle w:val="WPCoverText8"/>
                      <w:jc w:val="right"/>
                      <w:rPr>
                        <w:color w:val="FFFFFF"/>
                      </w:rPr>
                    </w:pPr>
                    <w:r w:rsidRPr="005F404D">
                      <w:rPr>
                        <w:color w:val="FFFFFF"/>
                      </w:rPr>
                      <w:t xml:space="preserve">Sandia National Laboratories is a </w:t>
                    </w:r>
                    <w:proofErr w:type="spellStart"/>
                    <w:r w:rsidRPr="005F404D">
                      <w:rPr>
                        <w:color w:val="FFFFFF"/>
                      </w:rPr>
                      <w:t>multimission</w:t>
                    </w:r>
                    <w:proofErr w:type="spellEnd"/>
                    <w:r w:rsidRPr="005F404D">
                      <w:rPr>
                        <w:color w:val="FFFFFF"/>
                      </w:rPr>
                      <w:t xml:space="preserve"> laboratory managed and operated by National Technology and Engineering Solutions of Sandia, LLC, a wholly owned subsidiary of Honeywell International Inc., for the U.S. Department of Energy’s National Nuclear Security Administration under contract DE-NA0003525.</w:t>
                    </w:r>
                  </w:p>
                </w:txbxContent>
              </v:textbox>
              <w10:wrap anchory="page"/>
            </v:shape>
          </w:pict>
        </mc:Fallback>
      </mc:AlternateContent>
    </w:r>
  </w:p>
  <w:p w14:paraId="02CA6BEA" w14:textId="0A80835C" w:rsidR="007B676C" w:rsidRDefault="00197096">
    <w:r>
      <w:rPr>
        <w:noProof/>
      </w:rPr>
      <w:drawing>
        <wp:anchor distT="0" distB="0" distL="114300" distR="114300" simplePos="0" relativeHeight="251658246" behindDoc="1" locked="0" layoutInCell="1" allowOverlap="1" wp14:anchorId="69008D00" wp14:editId="6142B2A1">
          <wp:simplePos x="0" y="0"/>
          <wp:positionH relativeFrom="column">
            <wp:posOffset>1062941</wp:posOffset>
          </wp:positionH>
          <wp:positionV relativeFrom="paragraph">
            <wp:posOffset>144822</wp:posOffset>
          </wp:positionV>
          <wp:extent cx="908720" cy="261257"/>
          <wp:effectExtent l="0" t="0" r="0" b="57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_DOE_Logo_White.png"/>
                  <pic:cNvPicPr/>
                </pic:nvPicPr>
                <pic:blipFill>
                  <a:blip r:embed="rId1">
                    <a:extLst>
                      <a:ext uri="{28A0092B-C50C-407E-A947-70E740481C1C}">
                        <a14:useLocalDpi xmlns:a14="http://schemas.microsoft.com/office/drawing/2010/main" val="0"/>
                      </a:ext>
                    </a:extLst>
                  </a:blip>
                  <a:stretch>
                    <a:fillRect/>
                  </a:stretch>
                </pic:blipFill>
                <pic:spPr>
                  <a:xfrm>
                    <a:off x="0" y="0"/>
                    <a:ext cx="908720" cy="26125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5" behindDoc="1" locked="0" layoutInCell="1" allowOverlap="1" wp14:anchorId="225716E0" wp14:editId="6F433E1D">
          <wp:simplePos x="0" y="0"/>
          <wp:positionH relativeFrom="column">
            <wp:posOffset>-311499</wp:posOffset>
          </wp:positionH>
          <wp:positionV relativeFrom="paragraph">
            <wp:posOffset>114795</wp:posOffset>
          </wp:positionV>
          <wp:extent cx="1045029" cy="261257"/>
          <wp:effectExtent l="0" t="0" r="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_DOE_Logo_White.png"/>
                  <pic:cNvPicPr/>
                </pic:nvPicPr>
                <pic:blipFill>
                  <a:blip r:embed="rId2">
                    <a:extLst>
                      <a:ext uri="{28A0092B-C50C-407E-A947-70E740481C1C}">
                        <a14:useLocalDpi xmlns:a14="http://schemas.microsoft.com/office/drawing/2010/main" val="0"/>
                      </a:ext>
                    </a:extLst>
                  </a:blip>
                  <a:stretch>
                    <a:fillRect/>
                  </a:stretch>
                </pic:blipFill>
                <pic:spPr>
                  <a:xfrm>
                    <a:off x="0" y="0"/>
                    <a:ext cx="1045029" cy="261257"/>
                  </a:xfrm>
                  <a:prstGeom prst="rect">
                    <a:avLst/>
                  </a:prstGeom>
                </pic:spPr>
              </pic:pic>
            </a:graphicData>
          </a:graphic>
          <wp14:sizeRelH relativeFrom="page">
            <wp14:pctWidth>0</wp14:pctWidth>
          </wp14:sizeRelH>
          <wp14:sizeRelV relativeFrom="page">
            <wp14:pctHeight>0</wp14:pctHeight>
          </wp14:sizeRelV>
        </wp:anchor>
      </w:drawing>
    </w:r>
  </w:p>
  <w:p w14:paraId="2A9A928D" w14:textId="77777777" w:rsidR="007B676C" w:rsidRDefault="007B676C"/>
  <w:p w14:paraId="06F4FAF4" w14:textId="77777777" w:rsidR="007B676C" w:rsidRDefault="007B676C"/>
  <w:p w14:paraId="7F4C10F1" w14:textId="77777777" w:rsidR="007B676C" w:rsidRDefault="007B676C"/>
  <w:p w14:paraId="2432F77F" w14:textId="77777777" w:rsidR="00EE142C" w:rsidRPr="000E3FED" w:rsidRDefault="00EE142C" w:rsidP="002323AB">
    <w:pPr>
      <w:tabs>
        <w:tab w:val="center" w:pos="4320"/>
        <w:tab w:val="right" w:pos="8640"/>
      </w:tabs>
    </w:pPr>
    <w:bookmarkStart w:id="0" w:name="_Hlk521308424"/>
    <w:bookmarkStart w:id="1" w:name="_Hlk521308425"/>
    <w:bookmarkStart w:id="2" w:name="_Hlk521308426"/>
    <w:r w:rsidRPr="000E3FED">
      <w:rPr>
        <w:noProof/>
      </w:rPr>
      <mc:AlternateContent>
        <mc:Choice Requires="wps">
          <w:drawing>
            <wp:anchor distT="0" distB="0" distL="114300" distR="114300" simplePos="0" relativeHeight="251658241" behindDoc="1" locked="0" layoutInCell="1" allowOverlap="1" wp14:anchorId="34BF43B6" wp14:editId="28956B1F">
              <wp:simplePos x="0" y="0"/>
              <wp:positionH relativeFrom="column">
                <wp:posOffset>3210128</wp:posOffset>
              </wp:positionH>
              <wp:positionV relativeFrom="page">
                <wp:posOffset>9484360</wp:posOffset>
              </wp:positionV>
              <wp:extent cx="3429000" cy="0"/>
              <wp:effectExtent l="0" t="0" r="25400" b="25400"/>
              <wp:wrapNone/>
              <wp:docPr id="9" name="Straight Connector 9"/>
              <wp:cNvGraphicFramePr/>
              <a:graphic xmlns:a="http://schemas.openxmlformats.org/drawingml/2006/main">
                <a:graphicData uri="http://schemas.microsoft.com/office/word/2010/wordprocessingShape">
                  <wps:wsp>
                    <wps:cNvCnPr/>
                    <wps:spPr>
                      <a:xfrm flipH="1">
                        <a:off x="0" y="0"/>
                        <a:ext cx="3429000" cy="0"/>
                      </a:xfrm>
                      <a:prstGeom prst="line">
                        <a:avLst/>
                      </a:prstGeom>
                      <a:noFill/>
                      <a:ln w="12700" cap="flat" cmpd="sng" algn="ctr">
                        <a:solidFill>
                          <a:srgbClr val="008E74">
                            <a:shade val="95000"/>
                            <a:satMod val="105000"/>
                          </a:srgbClr>
                        </a:solidFill>
                        <a:prstDash val="solid"/>
                      </a:ln>
                      <a:effectLst/>
                    </wps:spPr>
                    <wps:bodyPr/>
                  </wps:wsp>
                </a:graphicData>
              </a:graphic>
            </wp:anchor>
          </w:drawing>
        </mc:Choice>
        <mc:Fallback>
          <w:pict>
            <v:line w14:anchorId="26773F00" id="Straight Connector 9" o:spid="_x0000_s1026" style="position:absolute;flip:x;z-index:-251658239;visibility:visible;mso-wrap-style:square;mso-wrap-distance-left:9pt;mso-wrap-distance-top:0;mso-wrap-distance-right:9pt;mso-wrap-distance-bottom:0;mso-position-horizontal:absolute;mso-position-horizontal-relative:text;mso-position-vertical:absolute;mso-position-vertical-relative:page" from="252.75pt,746.8pt" to="522.75pt,7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" strokecolor="#008e73" strokeweight="1pt">
              <w10:wrap anchory="page"/>
            </v:line>
          </w:pict>
        </mc:Fallback>
      </mc:AlternateContent>
    </w:r>
    <w:r w:rsidRPr="000E3FED">
      <w:rPr>
        <w:noProof/>
      </w:rPr>
      <mc:AlternateContent>
        <mc:Choice Requires="wps">
          <w:drawing>
            <wp:anchor distT="0" distB="0" distL="114300" distR="114300" simplePos="0" relativeHeight="251658240" behindDoc="1" locked="0" layoutInCell="1" allowOverlap="1" wp14:anchorId="073B3B1D" wp14:editId="06577984">
              <wp:simplePos x="0" y="0"/>
              <wp:positionH relativeFrom="column">
                <wp:posOffset>-671830</wp:posOffset>
              </wp:positionH>
              <wp:positionV relativeFrom="page">
                <wp:posOffset>9493885</wp:posOffset>
              </wp:positionV>
              <wp:extent cx="3429000" cy="0"/>
              <wp:effectExtent l="0" t="0" r="25400" b="25400"/>
              <wp:wrapNone/>
              <wp:docPr id="8" name="Straight Connector 8"/>
              <wp:cNvGraphicFramePr/>
              <a:graphic xmlns:a="http://schemas.openxmlformats.org/drawingml/2006/main">
                <a:graphicData uri="http://schemas.microsoft.com/office/word/2010/wordprocessingShape">
                  <wps:wsp>
                    <wps:cNvCnPr/>
                    <wps:spPr>
                      <a:xfrm flipH="1">
                        <a:off x="0" y="0"/>
                        <a:ext cx="3429000" cy="0"/>
                      </a:xfrm>
                      <a:prstGeom prst="line">
                        <a:avLst/>
                      </a:prstGeom>
                      <a:noFill/>
                      <a:ln w="12700" cap="flat" cmpd="sng" algn="ctr">
                        <a:solidFill>
                          <a:srgbClr val="008E74">
                            <a:shade val="95000"/>
                            <a:satMod val="105000"/>
                          </a:srgbClr>
                        </a:solidFill>
                        <a:prstDash val="solid"/>
                      </a:ln>
                      <a:effectLst/>
                    </wps:spPr>
                    <wps:bodyPr/>
                  </wps:wsp>
                </a:graphicData>
              </a:graphic>
            </wp:anchor>
          </w:drawing>
        </mc:Choice>
        <mc:Fallback>
          <w:pict>
            <v:line w14:anchorId="5AD56B73" id="Straight Connector 8" o:spid="_x0000_s1026" style="position:absolute;flip:x;z-index:-251658240;visibility:visible;mso-wrap-style:square;mso-wrap-distance-left:9pt;mso-wrap-distance-top:0;mso-wrap-distance-right:9pt;mso-wrap-distance-bottom:0;mso-position-horizontal:absolute;mso-position-horizontal-relative:text;mso-position-vertical:absolute;mso-position-vertical-relative:page" from="-52.9pt,747.55pt" to="217.1pt,7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" strokecolor="#008e73" strokeweight="1pt">
              <w10:wrap anchory="page"/>
            </v:line>
          </w:pict>
        </mc:Fallback>
      </mc:AlternateContent>
    </w:r>
    <w:bookmarkEnd w:id="0"/>
    <w:bookmarkEnd w:id="1"/>
    <w:bookmarkEnd w:id="2"/>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5108708"/>
      <w:docPartObj>
        <w:docPartGallery w:val="Page Numbers (Bottom of Page)"/>
        <w:docPartUnique/>
      </w:docPartObj>
    </w:sdtPr>
    <w:sdtEndPr>
      <w:rPr>
        <w:noProof/>
      </w:rPr>
    </w:sdtEndPr>
    <w:sdtContent>
      <w:p w14:paraId="53D2FFE5" w14:textId="77777777" w:rsidR="00646192" w:rsidRDefault="00941D0F">
        <w:pPr>
          <w:pStyle w:val="Footer"/>
          <w:jc w:val="center"/>
        </w:pPr>
        <w:r>
          <w:rPr>
            <w:noProof/>
          </w:rPr>
          <mc:AlternateContent>
            <mc:Choice Requires="wpg">
              <w:drawing>
                <wp:anchor distT="0" distB="0" distL="114300" distR="114300" simplePos="0" relativeHeight="251658244" behindDoc="1" locked="0" layoutInCell="1" allowOverlap="1" wp14:anchorId="64DD7659" wp14:editId="1F12136B">
                  <wp:simplePos x="0" y="0"/>
                  <wp:positionH relativeFrom="column">
                    <wp:align>center</wp:align>
                  </wp:positionH>
                  <wp:positionV relativeFrom="paragraph">
                    <wp:posOffset>81915</wp:posOffset>
                  </wp:positionV>
                  <wp:extent cx="7324344" cy="9144"/>
                  <wp:effectExtent l="0" t="0" r="16510" b="16510"/>
                  <wp:wrapNone/>
                  <wp:docPr id="1" name="Group 1"/>
                  <wp:cNvGraphicFramePr/>
                  <a:graphic xmlns:a="http://schemas.openxmlformats.org/drawingml/2006/main">
                    <a:graphicData uri="http://schemas.microsoft.com/office/word/2010/wordprocessingGroup">
                      <wpg:wgp>
                        <wpg:cNvGrpSpPr/>
                        <wpg:grpSpPr>
                          <a:xfrm>
                            <a:off x="0" y="0"/>
                            <a:ext cx="7324344" cy="9144"/>
                            <a:chOff x="0" y="0"/>
                            <a:chExt cx="7321731" cy="8709"/>
                          </a:xfrm>
                        </wpg:grpSpPr>
                        <wps:wsp>
                          <wps:cNvPr id="3" name="Straight Connector 3"/>
                          <wps:cNvCnPr>
                            <a:cxnSpLocks noChangeShapeType="1"/>
                          </wps:cNvCnPr>
                          <wps:spPr bwMode="auto">
                            <a:xfrm>
                              <a:off x="0" y="8709"/>
                              <a:ext cx="3429000" cy="0"/>
                            </a:xfrm>
                            <a:prstGeom prst="line">
                              <a:avLst/>
                            </a:prstGeom>
                            <a:noFill/>
                            <a:ln w="6350">
                              <a:solidFill>
                                <a:srgbClr val="00ACD0"/>
                              </a:solidFill>
                              <a:round/>
                              <a:headEnd/>
                              <a:tailEnd/>
                            </a:ln>
                            <a:extLst>
                              <a:ext uri="{909E8E84-426E-40DD-AFC4-6F175D3DCCD1}">
                                <a14:hiddenFill xmlns:a14="http://schemas.microsoft.com/office/drawing/2010/main">
                                  <a:noFill/>
                                </a14:hiddenFill>
                              </a:ext>
                            </a:extLst>
                          </wps:spPr>
                          <wps:bodyPr/>
                        </wps:wsp>
                        <wps:wsp>
                          <wps:cNvPr id="11" name="Straight Connector 11"/>
                          <wps:cNvCnPr>
                            <a:cxnSpLocks noChangeShapeType="1"/>
                          </wps:cNvCnPr>
                          <wps:spPr bwMode="auto">
                            <a:xfrm>
                              <a:off x="3892731" y="0"/>
                              <a:ext cx="3429000" cy="0"/>
                            </a:xfrm>
                            <a:prstGeom prst="line">
                              <a:avLst/>
                            </a:prstGeom>
                            <a:noFill/>
                            <a:ln w="6350">
                              <a:solidFill>
                                <a:srgbClr val="00ACD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780B56FD" id="Group 1" o:spid="_x0000_s1026" style="position:absolute;margin-left:0;margin-top:6.45pt;width:576.7pt;height:.7pt;z-index:-251658236;mso-position-horizontal:center;mso-width-relative:margin;mso-height-relative:margin" coordsize="7321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">
                  <v:line id="Straight Connector 3" o:spid="_x0000_s1027" style="position:absolute;visibility:visible;mso-wrap-style:square" from="0,87" to="3429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" strokecolor="#00acd0" strokeweight=".5pt"/>
                  <v:line id="Straight Connector 11" o:spid="_x0000_s1028" style="position:absolute;visibility:visible;mso-wrap-style:square" from="38927,0" to="73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" strokecolor="#00acd0" strokeweight=".5pt"/>
                </v:group>
              </w:pict>
            </mc:Fallback>
          </mc:AlternateContent>
        </w:r>
        <w:r w:rsidR="00646192">
          <w:fldChar w:fldCharType="begin"/>
        </w:r>
        <w:r w:rsidR="00646192">
          <w:instrText xml:space="preserve"> PAGE   \* MERGEFORMAT </w:instrText>
        </w:r>
        <w:r w:rsidR="00646192">
          <w:fldChar w:fldCharType="separate"/>
        </w:r>
        <w:r w:rsidR="00671716">
          <w:rPr>
            <w:noProof/>
          </w:rPr>
          <w:t>3</w:t>
        </w:r>
        <w:r w:rsidR="00646192">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AF6DA9" w14:textId="77777777" w:rsidR="006C3EC2" w:rsidRDefault="006C3EC2" w:rsidP="000E3FED">
      <w:r>
        <w:separator/>
      </w:r>
    </w:p>
  </w:footnote>
  <w:footnote w:type="continuationSeparator" w:id="0">
    <w:p w14:paraId="53FD1BC9" w14:textId="77777777" w:rsidR="006C3EC2" w:rsidRDefault="006C3EC2" w:rsidP="000E3FED">
      <w:r>
        <w:continuationSeparator/>
      </w:r>
    </w:p>
  </w:footnote>
  <w:footnote w:type="continuationNotice" w:id="1">
    <w:p w14:paraId="51AA0D68" w14:textId="77777777" w:rsidR="006C3EC2" w:rsidRDefault="006C3EC2"/>
  </w:footnote>
  <w:footnote w:id="2">
    <w:p w14:paraId="5890528D" w14:textId="281A11B3" w:rsidR="00F7788D" w:rsidRDefault="00F7788D">
      <w:pPr>
        <w:pStyle w:val="FootnoteText"/>
      </w:pPr>
      <w:r>
        <w:rPr>
          <w:rStyle w:val="FootnoteReference"/>
        </w:rPr>
        <w:footnoteRef/>
      </w:r>
      <w:r>
        <w:t xml:space="preserve"> </w:t>
      </w:r>
      <w:hyperlink r:id="rId1" w:history="1">
        <w:r w:rsidRPr="007E1810">
          <w:rPr>
            <w:rStyle w:val="Hyperlink"/>
          </w:rPr>
          <w:t>https://businessforensics.nl/kyc-financial-crime/</w:t>
        </w:r>
      </w:hyperlink>
    </w:p>
  </w:footnote>
  <w:footnote w:id="3">
    <w:p w14:paraId="0DE46582" w14:textId="43C6C03C" w:rsidR="001361FA" w:rsidRDefault="001361FA">
      <w:pPr>
        <w:pStyle w:val="FootnoteText"/>
      </w:pPr>
      <w:r>
        <w:rPr>
          <w:rStyle w:val="FootnoteReference"/>
        </w:rPr>
        <w:footnoteRef/>
      </w:r>
      <w:r>
        <w:t xml:space="preserve"> </w:t>
      </w:r>
      <w:r w:rsidRPr="001361FA">
        <w:t>https://www.occ.treas.gov/topics/supervision-and-examination/bsa/index-bsa.html</w:t>
      </w:r>
    </w:p>
  </w:footnote>
  <w:footnote w:id="4">
    <w:p w14:paraId="194F054F" w14:textId="63236F7A" w:rsidR="00FA2B84" w:rsidRDefault="00FA2B84">
      <w:pPr>
        <w:pStyle w:val="FootnoteText"/>
      </w:pPr>
      <w:r>
        <w:rPr>
          <w:rStyle w:val="FootnoteReference"/>
        </w:rPr>
        <w:footnoteRef/>
      </w:r>
      <w:r>
        <w:t xml:space="preserve"> </w:t>
      </w:r>
      <w:r w:rsidR="00BA4F52">
        <w:t xml:space="preserve">A “front company” is a term for an individual, group, or organization which is used to </w:t>
      </w:r>
      <w:r w:rsidR="009D780B">
        <w:t xml:space="preserve">prevent identification of an owner or individual of another organization. These may be used to </w:t>
      </w:r>
      <w:proofErr w:type="gramStart"/>
      <w:r w:rsidR="009D780B">
        <w:t>hid</w:t>
      </w:r>
      <w:proofErr w:type="gramEnd"/>
      <w:r w:rsidR="009D780B">
        <w:t xml:space="preserve"> another organization or individual from liability or legal scrutiny.</w:t>
      </w:r>
    </w:p>
  </w:footnote>
  <w:footnote w:id="5">
    <w:p w14:paraId="73C7039B" w14:textId="07AF2923" w:rsidR="005C2437" w:rsidRDefault="005C2437">
      <w:pPr>
        <w:pStyle w:val="FootnoteText"/>
      </w:pPr>
      <w:r>
        <w:rPr>
          <w:rStyle w:val="FootnoteReference"/>
        </w:rPr>
        <w:footnoteRef/>
      </w:r>
      <w:r>
        <w:t xml:space="preserve"> </w:t>
      </w:r>
      <w:r w:rsidRPr="005C2437">
        <w:t>https://irp.fas.org/congress/1995_rpt/aum/part06.htm</w:t>
      </w:r>
    </w:p>
  </w:footnote>
  <w:footnote w:id="6">
    <w:p w14:paraId="009AFD6B" w14:textId="74649579" w:rsidR="00601AAF" w:rsidRDefault="00601AAF">
      <w:pPr>
        <w:pStyle w:val="FootnoteText"/>
      </w:pPr>
      <w:r>
        <w:rPr>
          <w:rStyle w:val="FootnoteReference"/>
        </w:rPr>
        <w:footnoteRef/>
      </w:r>
      <w:r>
        <w:t xml:space="preserve"> </w:t>
      </w:r>
      <w:r w:rsidR="00DE37FC" w:rsidRPr="00DE37FC">
        <w:t>https://digitalcommons.usf.edu/cgi/viewcontent.cgi?article=1510&amp;context=jss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7128A" w14:textId="0BD4E983" w:rsidR="00745940" w:rsidRDefault="00C87B7A" w:rsidP="006B1459">
    <w:pPr>
      <w:pStyle w:val="Header"/>
      <w:jc w:val="center"/>
    </w:pPr>
    <w:r w:rsidRPr="00DB0365">
      <w:rPr>
        <w:b/>
        <w:caps/>
        <w:smallCaps/>
        <w:noProof/>
        <w:szCs w:val="24"/>
      </w:rPr>
      <w:drawing>
        <wp:anchor distT="0" distB="0" distL="114300" distR="114300" simplePos="0" relativeHeight="251658242" behindDoc="1" locked="0" layoutInCell="1" allowOverlap="1" wp14:anchorId="1395855C" wp14:editId="61E23C03">
          <wp:simplePos x="0" y="0"/>
          <wp:positionH relativeFrom="column">
            <wp:posOffset>-925286</wp:posOffset>
          </wp:positionH>
          <wp:positionV relativeFrom="page">
            <wp:posOffset>-10886</wp:posOffset>
          </wp:positionV>
          <wp:extent cx="7772400" cy="10058400"/>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SandReport Cover Designs.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6B1459">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33F3F" w14:textId="020EFDBE" w:rsidR="00666D92" w:rsidRPr="00BE5650" w:rsidRDefault="00666D92" w:rsidP="006B1459">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ACC0726"/>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FB"/>
    <w:multiLevelType w:val="multilevel"/>
    <w:tmpl w:val="28327D1E"/>
    <w:styleLink w:val="SANDwAppendix"/>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360" w:hanging="360"/>
      </w:pPr>
      <w:rPr>
        <w:rFonts w:hint="default"/>
      </w:rPr>
    </w:lvl>
    <w:lvl w:ilvl="2">
      <w:start w:val="1"/>
      <w:numFmt w:val="decimal"/>
      <w:lvlText w:val="%1.%2.%3"/>
      <w:lvlJc w:val="left"/>
      <w:pPr>
        <w:tabs>
          <w:tab w:val="num" w:pos="0"/>
        </w:tabs>
        <w:ind w:left="360" w:hanging="360"/>
      </w:pPr>
      <w:rPr>
        <w:rFonts w:hint="default"/>
      </w:rPr>
    </w:lvl>
    <w:lvl w:ilvl="3">
      <w:start w:val="1"/>
      <w:numFmt w:val="decimal"/>
      <w:lvlText w:val="%1.%2.%3.%4."/>
      <w:lvlJc w:val="left"/>
      <w:pPr>
        <w:tabs>
          <w:tab w:val="num" w:pos="0"/>
        </w:tabs>
        <w:ind w:left="360" w:hanging="360"/>
      </w:pPr>
      <w:rPr>
        <w:rFonts w:hint="default"/>
      </w:rPr>
    </w:lvl>
    <w:lvl w:ilvl="4">
      <w:start w:val="1"/>
      <w:numFmt w:val="decimal"/>
      <w:lvlText w:val="%1.%2.%3.%4.%5"/>
      <w:lvlJc w:val="left"/>
      <w:pPr>
        <w:tabs>
          <w:tab w:val="num" w:pos="0"/>
        </w:tabs>
        <w:ind w:left="360" w:hanging="360"/>
      </w:pPr>
      <w:rPr>
        <w:rFonts w:hint="default"/>
      </w:rPr>
    </w:lvl>
    <w:lvl w:ilvl="5">
      <w:start w:val="1"/>
      <w:numFmt w:val="upperLetter"/>
      <w:lvlText w:val="Appendix %6"/>
      <w:lvlJc w:val="left"/>
      <w:pPr>
        <w:tabs>
          <w:tab w:val="num" w:pos="0"/>
        </w:tabs>
        <w:ind w:left="360" w:hanging="360"/>
      </w:pPr>
      <w:rPr>
        <w:rFonts w:hint="default"/>
      </w:rPr>
    </w:lvl>
    <w:lvl w:ilvl="6">
      <w:start w:val="1"/>
      <w:numFmt w:val="decimal"/>
      <w:lvlText w:val="%6.%7"/>
      <w:lvlJc w:val="left"/>
      <w:pPr>
        <w:tabs>
          <w:tab w:val="num" w:pos="0"/>
        </w:tabs>
        <w:ind w:left="360" w:hanging="360"/>
      </w:pPr>
      <w:rPr>
        <w:rFonts w:hint="default"/>
      </w:rPr>
    </w:lvl>
    <w:lvl w:ilvl="7">
      <w:start w:val="1"/>
      <w:numFmt w:val="lowerLetter"/>
      <w:lvlText w:val="%6.%7.%8"/>
      <w:lvlJc w:val="left"/>
      <w:pPr>
        <w:tabs>
          <w:tab w:val="num" w:pos="0"/>
        </w:tabs>
        <w:ind w:left="360" w:hanging="360"/>
      </w:pPr>
      <w:rPr>
        <w:rFonts w:hint="default"/>
      </w:rPr>
    </w:lvl>
    <w:lvl w:ilvl="8">
      <w:start w:val="1"/>
      <w:numFmt w:val="decimal"/>
      <w:lvlText w:val="%6.%7.%8.%9"/>
      <w:lvlJc w:val="left"/>
      <w:pPr>
        <w:tabs>
          <w:tab w:val="num" w:pos="0"/>
        </w:tabs>
        <w:ind w:left="360" w:hanging="360"/>
      </w:pPr>
      <w:rPr>
        <w:rFonts w:hint="default"/>
      </w:rPr>
    </w:lvl>
  </w:abstractNum>
  <w:abstractNum w:abstractNumId="2" w15:restartNumberingAfterBreak="0">
    <w:nsid w:val="02506476"/>
    <w:multiLevelType w:val="hybridMultilevel"/>
    <w:tmpl w:val="A9360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4A73A3"/>
    <w:multiLevelType w:val="multilevel"/>
    <w:tmpl w:val="290630C4"/>
    <w:styleLink w:val="MultilevelNumberedList"/>
    <w:lvl w:ilvl="0">
      <w:start w:val="1"/>
      <w:numFmt w:val="decimal"/>
      <w:lvlText w:val="%1"/>
      <w:lvlJc w:val="left"/>
      <w:pPr>
        <w:ind w:left="360" w:hanging="360"/>
      </w:pPr>
      <w:rPr>
        <w:rFonts w:ascii="Times New Roman" w:hAnsi="Times New Roman"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6AB709E"/>
    <w:multiLevelType w:val="hybridMultilevel"/>
    <w:tmpl w:val="64DE1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A1589B"/>
    <w:multiLevelType w:val="hybridMultilevel"/>
    <w:tmpl w:val="03402A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3D47EC"/>
    <w:multiLevelType w:val="hybridMultilevel"/>
    <w:tmpl w:val="EB34E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434707"/>
    <w:multiLevelType w:val="hybridMultilevel"/>
    <w:tmpl w:val="48FE88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BD75C3"/>
    <w:multiLevelType w:val="multilevel"/>
    <w:tmpl w:val="11B83FF0"/>
    <w:styleLink w:val="Appendices"/>
    <w:lvl w:ilvl="0">
      <w:start w:val="1"/>
      <w:numFmt w:val="upperLetter"/>
      <w:lvlText w:val="Appendix %1"/>
      <w:lvlJc w:val="left"/>
      <w:pPr>
        <w:tabs>
          <w:tab w:val="num" w:pos="0"/>
        </w:tabs>
        <w:ind w:left="1008" w:hanging="1008"/>
      </w:pPr>
      <w:rPr>
        <w:rFonts w:hint="default"/>
      </w:rPr>
    </w:lvl>
    <w:lvl w:ilvl="1">
      <w:start w:val="1"/>
      <w:numFmt w:val="decimal"/>
      <w:lvlText w:val="Appendix %1.%2"/>
      <w:lvlJc w:val="left"/>
      <w:pPr>
        <w:tabs>
          <w:tab w:val="num" w:pos="0"/>
        </w:tabs>
        <w:ind w:left="1008" w:hanging="1008"/>
      </w:pPr>
      <w:rPr>
        <w:rFonts w:hint="default"/>
      </w:rPr>
    </w:lvl>
    <w:lvl w:ilvl="2">
      <w:start w:val="1"/>
      <w:numFmt w:val="decimal"/>
      <w:lvlText w:val="Appendix %1.%2.%3"/>
      <w:lvlJc w:val="left"/>
      <w:pPr>
        <w:tabs>
          <w:tab w:val="num" w:pos="0"/>
        </w:tabs>
        <w:ind w:left="1008" w:hanging="1008"/>
      </w:pPr>
      <w:rPr>
        <w:rFonts w:hint="default"/>
      </w:rPr>
    </w:lvl>
    <w:lvl w:ilvl="3">
      <w:start w:val="1"/>
      <w:numFmt w:val="decimal"/>
      <w:lvlText w:val="Appendix %1.%2.%3.%4"/>
      <w:lvlJc w:val="left"/>
      <w:pPr>
        <w:tabs>
          <w:tab w:val="num" w:pos="0"/>
        </w:tabs>
        <w:ind w:left="1008" w:hanging="1008"/>
      </w:pPr>
      <w:rPr>
        <w:rFonts w:hint="default"/>
      </w:rPr>
    </w:lvl>
    <w:lvl w:ilvl="4">
      <w:start w:val="1"/>
      <w:numFmt w:val="decimal"/>
      <w:lvlText w:val="%1.%2.%3.%4.%5."/>
      <w:lvlJc w:val="left"/>
      <w:pPr>
        <w:tabs>
          <w:tab w:val="num" w:pos="0"/>
        </w:tabs>
        <w:ind w:left="1440" w:hanging="144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1440" w:hanging="1440"/>
      </w:pPr>
      <w:rPr>
        <w:rFonts w:hint="default"/>
      </w:rPr>
    </w:lvl>
    <w:lvl w:ilvl="7">
      <w:start w:val="1"/>
      <w:numFmt w:val="none"/>
      <w:lvlText w:val=""/>
      <w:lvlJc w:val="left"/>
      <w:pPr>
        <w:ind w:left="1440" w:hanging="1440"/>
      </w:pPr>
      <w:rPr>
        <w:rFonts w:hint="default"/>
      </w:rPr>
    </w:lvl>
    <w:lvl w:ilvl="8">
      <w:start w:val="1"/>
      <w:numFmt w:val="decimal"/>
      <w:lvlText w:val="Appendix %6.%7.%8.%9"/>
      <w:lvlJc w:val="left"/>
      <w:pPr>
        <w:ind w:left="1440" w:hanging="1440"/>
      </w:pPr>
      <w:rPr>
        <w:rFonts w:hint="default"/>
      </w:rPr>
    </w:lvl>
  </w:abstractNum>
  <w:abstractNum w:abstractNumId="9" w15:restartNumberingAfterBreak="0">
    <w:nsid w:val="0F5C6894"/>
    <w:multiLevelType w:val="hybridMultilevel"/>
    <w:tmpl w:val="88780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E001EB"/>
    <w:multiLevelType w:val="multilevel"/>
    <w:tmpl w:val="3A845F68"/>
    <w:lvl w:ilvl="0">
      <w:start w:val="1"/>
      <w:numFmt w:val="bullet"/>
      <w:pStyle w:val="WPListBulleted"/>
      <w:lvlText w:val=""/>
      <w:lvlJc w:val="left"/>
      <w:pPr>
        <w:ind w:left="360" w:hanging="360"/>
      </w:pPr>
      <w:rPr>
        <w:rFonts w:ascii="Symbol" w:hAnsi="Symbol" w:hint="default"/>
        <w:color w:val="auto"/>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Garamond" w:hAnsi="Garamond" w:hint="default"/>
        <w:color w:val="auto"/>
      </w:rPr>
    </w:lvl>
    <w:lvl w:ilvl="4">
      <w:start w:val="1"/>
      <w:numFmt w:val="bullet"/>
      <w:lvlText w:val=""/>
      <w:lvlJc w:val="left"/>
      <w:pPr>
        <w:ind w:left="1800" w:hanging="360"/>
      </w:pPr>
      <w:rPr>
        <w:rFonts w:ascii="Wingdings" w:hAnsi="Wingdings"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rPr>
    </w:lvl>
  </w:abstractNum>
  <w:abstractNum w:abstractNumId="11" w15:restartNumberingAfterBreak="0">
    <w:nsid w:val="16114220"/>
    <w:multiLevelType w:val="hybridMultilevel"/>
    <w:tmpl w:val="04A80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975349"/>
    <w:multiLevelType w:val="hybridMultilevel"/>
    <w:tmpl w:val="77965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0C636E"/>
    <w:multiLevelType w:val="multilevel"/>
    <w:tmpl w:val="F06856C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262170D"/>
    <w:multiLevelType w:val="multilevel"/>
    <w:tmpl w:val="C25252DE"/>
    <w:lvl w:ilvl="0">
      <w:start w:val="1"/>
      <w:numFmt w:val="decimal"/>
      <w:pStyle w:val="WPTableListNum"/>
      <w:lvlText w:val="%1."/>
      <w:lvlJc w:val="left"/>
      <w:pPr>
        <w:ind w:left="360" w:hanging="360"/>
      </w:pPr>
      <w:rPr>
        <w:rFonts w:ascii="Arial" w:hAnsi="Arial" w:hint="default"/>
        <w:sz w:val="20"/>
      </w:rPr>
    </w:lvl>
    <w:lvl w:ilvl="1">
      <w:start w:val="1"/>
      <w:numFmt w:val="lowerLetter"/>
      <w:lvlText w:val="%2."/>
      <w:lvlJc w:val="left"/>
      <w:pPr>
        <w:ind w:left="720" w:hanging="360"/>
      </w:pPr>
      <w:rPr>
        <w:rFonts w:ascii="Arial" w:hAnsi="Arial" w:hint="default"/>
        <w:sz w:val="20"/>
      </w:rPr>
    </w:lvl>
    <w:lvl w:ilvl="2">
      <w:start w:val="1"/>
      <w:numFmt w:val="lowerRoman"/>
      <w:lvlText w:val="%3."/>
      <w:lvlJc w:val="left"/>
      <w:pPr>
        <w:ind w:left="1080" w:hanging="360"/>
      </w:pPr>
      <w:rPr>
        <w:rFonts w:ascii="Arial" w:hAnsi="Arial" w:hint="default"/>
        <w:sz w:val="20"/>
      </w:rPr>
    </w:lvl>
    <w:lvl w:ilvl="3">
      <w:start w:val="1"/>
      <w:numFmt w:val="decimal"/>
      <w:lvlText w:val="(%4)"/>
      <w:lvlJc w:val="left"/>
      <w:pPr>
        <w:ind w:left="1440" w:hanging="360"/>
      </w:pPr>
      <w:rPr>
        <w:rFonts w:ascii="Arial" w:hAnsi="Arial" w:hint="default"/>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62B4813"/>
    <w:multiLevelType w:val="multilevel"/>
    <w:tmpl w:val="94308C9E"/>
    <w:lvl w:ilvl="0">
      <w:start w:val="7"/>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4C0A715B"/>
    <w:multiLevelType w:val="multilevel"/>
    <w:tmpl w:val="86C24B62"/>
    <w:lvl w:ilvl="0">
      <w:start w:val="1"/>
      <w:numFmt w:val="bullet"/>
      <w:pStyle w:val="WPTable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3600" w:hanging="360"/>
      </w:pPr>
      <w:rPr>
        <w:rFonts w:hint="default"/>
      </w:rPr>
    </w:lvl>
    <w:lvl w:ilvl="5">
      <w:start w:val="1"/>
      <w:numFmt w:val="none"/>
      <w:lvlText w:val=""/>
      <w:lvlJc w:val="right"/>
      <w:pPr>
        <w:ind w:left="4320" w:hanging="18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right"/>
      <w:pPr>
        <w:ind w:left="6480" w:hanging="180"/>
      </w:pPr>
      <w:rPr>
        <w:rFonts w:hint="default"/>
      </w:rPr>
    </w:lvl>
  </w:abstractNum>
  <w:abstractNum w:abstractNumId="17" w15:restartNumberingAfterBreak="0">
    <w:nsid w:val="4E990DF0"/>
    <w:multiLevelType w:val="hybridMultilevel"/>
    <w:tmpl w:val="D6A2C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0B4BD9"/>
    <w:multiLevelType w:val="multilevel"/>
    <w:tmpl w:val="1F66E658"/>
    <w:lvl w:ilvl="0">
      <w:start w:val="1"/>
      <w:numFmt w:val="decimal"/>
      <w:pStyle w:val="WPReferenceListItemSequential"/>
      <w:lvlText w:val="[%1]"/>
      <w:lvlJc w:val="left"/>
      <w:pPr>
        <w:ind w:left="720" w:hanging="72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2747538"/>
    <w:multiLevelType w:val="hybridMultilevel"/>
    <w:tmpl w:val="84FA12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70441A"/>
    <w:multiLevelType w:val="hybridMultilevel"/>
    <w:tmpl w:val="DA405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A948B7"/>
    <w:multiLevelType w:val="hybridMultilevel"/>
    <w:tmpl w:val="054E0010"/>
    <w:lvl w:ilvl="0" w:tplc="CA522A2A">
      <w:start w:val="1"/>
      <w:numFmt w:val="decimal"/>
      <w:lvlText w:val="%1."/>
      <w:lvlJc w:val="left"/>
      <w:pPr>
        <w:ind w:left="1080" w:hanging="720"/>
      </w:pPr>
      <w:rPr>
        <w:rFonts w:hint="default"/>
      </w:rPr>
    </w:lvl>
    <w:lvl w:ilvl="1" w:tplc="FFFFFFFF">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AE35154"/>
    <w:multiLevelType w:val="hybridMultilevel"/>
    <w:tmpl w:val="932A5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ED0BBA"/>
    <w:multiLevelType w:val="multilevel"/>
    <w:tmpl w:val="06E24F24"/>
    <w:lvl w:ilvl="0">
      <w:start w:val="1"/>
      <w:numFmt w:val="decimal"/>
      <w:pStyle w:val="WPListNum"/>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num w:numId="1" w16cid:durableId="557666131">
    <w:abstractNumId w:val="1"/>
  </w:num>
  <w:num w:numId="2" w16cid:durableId="1698044928">
    <w:abstractNumId w:val="3"/>
  </w:num>
  <w:num w:numId="3" w16cid:durableId="1126042209">
    <w:abstractNumId w:val="1"/>
  </w:num>
  <w:num w:numId="4" w16cid:durableId="1953592860">
    <w:abstractNumId w:val="0"/>
  </w:num>
  <w:num w:numId="5" w16cid:durableId="786434274">
    <w:abstractNumId w:val="10"/>
  </w:num>
  <w:num w:numId="6" w16cid:durableId="737364379">
    <w:abstractNumId w:val="23"/>
  </w:num>
  <w:num w:numId="7" w16cid:durableId="18057363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20371745">
    <w:abstractNumId w:val="16"/>
  </w:num>
  <w:num w:numId="9" w16cid:durableId="580452445">
    <w:abstractNumId w:val="14"/>
  </w:num>
  <w:num w:numId="10" w16cid:durableId="636229352">
    <w:abstractNumId w:val="3"/>
  </w:num>
  <w:num w:numId="11" w16cid:durableId="246809016">
    <w:abstractNumId w:val="12"/>
  </w:num>
  <w:num w:numId="12" w16cid:durableId="803545499">
    <w:abstractNumId w:val="21"/>
  </w:num>
  <w:num w:numId="13" w16cid:durableId="1398942463">
    <w:abstractNumId w:val="5"/>
  </w:num>
  <w:num w:numId="14" w16cid:durableId="1612325538">
    <w:abstractNumId w:val="7"/>
  </w:num>
  <w:num w:numId="15" w16cid:durableId="1867481021">
    <w:abstractNumId w:val="9"/>
  </w:num>
  <w:num w:numId="16" w16cid:durableId="603151603">
    <w:abstractNumId w:val="19"/>
  </w:num>
  <w:num w:numId="17" w16cid:durableId="322509767">
    <w:abstractNumId w:val="2"/>
  </w:num>
  <w:num w:numId="18" w16cid:durableId="1810511481">
    <w:abstractNumId w:val="22"/>
  </w:num>
  <w:num w:numId="19" w16cid:durableId="1440564561">
    <w:abstractNumId w:val="8"/>
  </w:num>
  <w:num w:numId="20" w16cid:durableId="1266840551">
    <w:abstractNumId w:val="13"/>
  </w:num>
  <w:num w:numId="21" w16cid:durableId="1886140446">
    <w:abstractNumId w:val="11"/>
  </w:num>
  <w:num w:numId="22" w16cid:durableId="1076630686">
    <w:abstractNumId w:val="4"/>
  </w:num>
  <w:num w:numId="23" w16cid:durableId="810102389">
    <w:abstractNumId w:val="17"/>
  </w:num>
  <w:num w:numId="24" w16cid:durableId="1329822736">
    <w:abstractNumId w:val="20"/>
  </w:num>
  <w:num w:numId="25" w16cid:durableId="793450772">
    <w:abstractNumId w:val="6"/>
  </w:num>
  <w:num w:numId="26" w16cid:durableId="1865241880">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defaultTableStyle w:val="SANDTableStyle"/>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3FED"/>
    <w:rsid w:val="00001063"/>
    <w:rsid w:val="0000250B"/>
    <w:rsid w:val="00002E22"/>
    <w:rsid w:val="0000359F"/>
    <w:rsid w:val="00006727"/>
    <w:rsid w:val="00011527"/>
    <w:rsid w:val="00017CC4"/>
    <w:rsid w:val="000201F5"/>
    <w:rsid w:val="0002165D"/>
    <w:rsid w:val="00021DC8"/>
    <w:rsid w:val="00023C28"/>
    <w:rsid w:val="0003498E"/>
    <w:rsid w:val="00040694"/>
    <w:rsid w:val="000412B5"/>
    <w:rsid w:val="00042A2F"/>
    <w:rsid w:val="00042E4E"/>
    <w:rsid w:val="00046A04"/>
    <w:rsid w:val="00046FEC"/>
    <w:rsid w:val="00052A95"/>
    <w:rsid w:val="00054A05"/>
    <w:rsid w:val="00055EAA"/>
    <w:rsid w:val="000568D3"/>
    <w:rsid w:val="000576CB"/>
    <w:rsid w:val="0006071F"/>
    <w:rsid w:val="00060F7E"/>
    <w:rsid w:val="00062626"/>
    <w:rsid w:val="00064281"/>
    <w:rsid w:val="00070EEC"/>
    <w:rsid w:val="00071E1C"/>
    <w:rsid w:val="0007357F"/>
    <w:rsid w:val="00076CC7"/>
    <w:rsid w:val="00080D1B"/>
    <w:rsid w:val="00084704"/>
    <w:rsid w:val="0008484E"/>
    <w:rsid w:val="00086036"/>
    <w:rsid w:val="00090F85"/>
    <w:rsid w:val="00093C37"/>
    <w:rsid w:val="0009670C"/>
    <w:rsid w:val="000A14ED"/>
    <w:rsid w:val="000A2444"/>
    <w:rsid w:val="000A284B"/>
    <w:rsid w:val="000A2B0F"/>
    <w:rsid w:val="000A69B0"/>
    <w:rsid w:val="000A7A3A"/>
    <w:rsid w:val="000B0E2F"/>
    <w:rsid w:val="000B4691"/>
    <w:rsid w:val="000B5518"/>
    <w:rsid w:val="000B5CA1"/>
    <w:rsid w:val="000C210F"/>
    <w:rsid w:val="000D18B4"/>
    <w:rsid w:val="000D28A6"/>
    <w:rsid w:val="000D48F7"/>
    <w:rsid w:val="000D5BBD"/>
    <w:rsid w:val="000D6855"/>
    <w:rsid w:val="000D68AD"/>
    <w:rsid w:val="000E06E8"/>
    <w:rsid w:val="000E2704"/>
    <w:rsid w:val="000E3FED"/>
    <w:rsid w:val="000E432F"/>
    <w:rsid w:val="000E6B63"/>
    <w:rsid w:val="000E73CF"/>
    <w:rsid w:val="000F17E8"/>
    <w:rsid w:val="000F1A62"/>
    <w:rsid w:val="000F1FCE"/>
    <w:rsid w:val="00100045"/>
    <w:rsid w:val="00102A72"/>
    <w:rsid w:val="0010401F"/>
    <w:rsid w:val="00105FB8"/>
    <w:rsid w:val="00110A30"/>
    <w:rsid w:val="0011292D"/>
    <w:rsid w:val="0011309D"/>
    <w:rsid w:val="00117C44"/>
    <w:rsid w:val="001218DB"/>
    <w:rsid w:val="00123FAE"/>
    <w:rsid w:val="00124701"/>
    <w:rsid w:val="00125236"/>
    <w:rsid w:val="00134362"/>
    <w:rsid w:val="001359C4"/>
    <w:rsid w:val="001361FA"/>
    <w:rsid w:val="001437ED"/>
    <w:rsid w:val="00146792"/>
    <w:rsid w:val="001470B4"/>
    <w:rsid w:val="00152BDA"/>
    <w:rsid w:val="00152C70"/>
    <w:rsid w:val="00153C3C"/>
    <w:rsid w:val="001542F1"/>
    <w:rsid w:val="00156BEA"/>
    <w:rsid w:val="00160411"/>
    <w:rsid w:val="001607E2"/>
    <w:rsid w:val="00161C46"/>
    <w:rsid w:val="001624FD"/>
    <w:rsid w:val="00167A1B"/>
    <w:rsid w:val="00170F68"/>
    <w:rsid w:val="0017490C"/>
    <w:rsid w:val="0017496F"/>
    <w:rsid w:val="00175394"/>
    <w:rsid w:val="00175A29"/>
    <w:rsid w:val="001772C2"/>
    <w:rsid w:val="001807D6"/>
    <w:rsid w:val="00184ACA"/>
    <w:rsid w:val="00185675"/>
    <w:rsid w:val="00186E45"/>
    <w:rsid w:val="00190246"/>
    <w:rsid w:val="00190D7F"/>
    <w:rsid w:val="0019158C"/>
    <w:rsid w:val="00193E1A"/>
    <w:rsid w:val="0019578C"/>
    <w:rsid w:val="001967BD"/>
    <w:rsid w:val="00197096"/>
    <w:rsid w:val="00197A41"/>
    <w:rsid w:val="001A1A59"/>
    <w:rsid w:val="001A4375"/>
    <w:rsid w:val="001A718F"/>
    <w:rsid w:val="001A7409"/>
    <w:rsid w:val="001B209F"/>
    <w:rsid w:val="001B2289"/>
    <w:rsid w:val="001B24D6"/>
    <w:rsid w:val="001B2EB5"/>
    <w:rsid w:val="001B790D"/>
    <w:rsid w:val="001C6FB5"/>
    <w:rsid w:val="001D156C"/>
    <w:rsid w:val="001D20D9"/>
    <w:rsid w:val="001E0253"/>
    <w:rsid w:val="001E07DA"/>
    <w:rsid w:val="001E121E"/>
    <w:rsid w:val="001E1F42"/>
    <w:rsid w:val="001E239F"/>
    <w:rsid w:val="001E3948"/>
    <w:rsid w:val="001E3D71"/>
    <w:rsid w:val="001E5AD0"/>
    <w:rsid w:val="001E7508"/>
    <w:rsid w:val="001F23D7"/>
    <w:rsid w:val="001F32AD"/>
    <w:rsid w:val="001F51C2"/>
    <w:rsid w:val="00200153"/>
    <w:rsid w:val="00201C42"/>
    <w:rsid w:val="00202043"/>
    <w:rsid w:val="0020347A"/>
    <w:rsid w:val="00203F40"/>
    <w:rsid w:val="00206D05"/>
    <w:rsid w:val="00207AD5"/>
    <w:rsid w:val="0021035F"/>
    <w:rsid w:val="00213ABB"/>
    <w:rsid w:val="00214FEF"/>
    <w:rsid w:val="00215802"/>
    <w:rsid w:val="002204D8"/>
    <w:rsid w:val="00220B08"/>
    <w:rsid w:val="0022256C"/>
    <w:rsid w:val="002233AC"/>
    <w:rsid w:val="002307C6"/>
    <w:rsid w:val="002323AB"/>
    <w:rsid w:val="00232C61"/>
    <w:rsid w:val="00235ECF"/>
    <w:rsid w:val="00236867"/>
    <w:rsid w:val="00240714"/>
    <w:rsid w:val="00241C87"/>
    <w:rsid w:val="0024225B"/>
    <w:rsid w:val="00243184"/>
    <w:rsid w:val="00243D29"/>
    <w:rsid w:val="002465CD"/>
    <w:rsid w:val="0025070B"/>
    <w:rsid w:val="002509A1"/>
    <w:rsid w:val="00252F3D"/>
    <w:rsid w:val="002530D9"/>
    <w:rsid w:val="0025634A"/>
    <w:rsid w:val="00256CA2"/>
    <w:rsid w:val="002615CE"/>
    <w:rsid w:val="00261AAB"/>
    <w:rsid w:val="00261F14"/>
    <w:rsid w:val="00262153"/>
    <w:rsid w:val="0026359D"/>
    <w:rsid w:val="00272A30"/>
    <w:rsid w:val="00273F59"/>
    <w:rsid w:val="0027408D"/>
    <w:rsid w:val="00276514"/>
    <w:rsid w:val="00276861"/>
    <w:rsid w:val="002813B4"/>
    <w:rsid w:val="00282EBB"/>
    <w:rsid w:val="00283537"/>
    <w:rsid w:val="0028532F"/>
    <w:rsid w:val="0029679F"/>
    <w:rsid w:val="002A2E50"/>
    <w:rsid w:val="002A7DB4"/>
    <w:rsid w:val="002B0D8E"/>
    <w:rsid w:val="002B132B"/>
    <w:rsid w:val="002B4D32"/>
    <w:rsid w:val="002C011B"/>
    <w:rsid w:val="002C04E3"/>
    <w:rsid w:val="002C1CAC"/>
    <w:rsid w:val="002C1D5D"/>
    <w:rsid w:val="002C25A4"/>
    <w:rsid w:val="002C3F9A"/>
    <w:rsid w:val="002C7D8C"/>
    <w:rsid w:val="002D64AE"/>
    <w:rsid w:val="002E45BF"/>
    <w:rsid w:val="002F431E"/>
    <w:rsid w:val="002F6641"/>
    <w:rsid w:val="002F66D9"/>
    <w:rsid w:val="002F6A13"/>
    <w:rsid w:val="003036D1"/>
    <w:rsid w:val="00303B19"/>
    <w:rsid w:val="003042BD"/>
    <w:rsid w:val="00306C1E"/>
    <w:rsid w:val="0030791F"/>
    <w:rsid w:val="003117B5"/>
    <w:rsid w:val="00314051"/>
    <w:rsid w:val="00316B7D"/>
    <w:rsid w:val="003208A2"/>
    <w:rsid w:val="00321CE6"/>
    <w:rsid w:val="00322776"/>
    <w:rsid w:val="00322D05"/>
    <w:rsid w:val="00324797"/>
    <w:rsid w:val="0032612D"/>
    <w:rsid w:val="00330FD3"/>
    <w:rsid w:val="00331B8D"/>
    <w:rsid w:val="00332502"/>
    <w:rsid w:val="00332B12"/>
    <w:rsid w:val="0033397A"/>
    <w:rsid w:val="00333C95"/>
    <w:rsid w:val="00334118"/>
    <w:rsid w:val="00342404"/>
    <w:rsid w:val="00343C3C"/>
    <w:rsid w:val="00346AF3"/>
    <w:rsid w:val="0034782F"/>
    <w:rsid w:val="00351B1D"/>
    <w:rsid w:val="00353CFB"/>
    <w:rsid w:val="00354538"/>
    <w:rsid w:val="0035738F"/>
    <w:rsid w:val="0036111E"/>
    <w:rsid w:val="00361167"/>
    <w:rsid w:val="00371284"/>
    <w:rsid w:val="00373D30"/>
    <w:rsid w:val="00374586"/>
    <w:rsid w:val="00376794"/>
    <w:rsid w:val="00377050"/>
    <w:rsid w:val="0037771F"/>
    <w:rsid w:val="00380F87"/>
    <w:rsid w:val="003812E4"/>
    <w:rsid w:val="00382F28"/>
    <w:rsid w:val="0038614E"/>
    <w:rsid w:val="003947DA"/>
    <w:rsid w:val="0039738F"/>
    <w:rsid w:val="003A08A7"/>
    <w:rsid w:val="003A50DE"/>
    <w:rsid w:val="003A5455"/>
    <w:rsid w:val="003A5610"/>
    <w:rsid w:val="003A5E1A"/>
    <w:rsid w:val="003B20CC"/>
    <w:rsid w:val="003B4036"/>
    <w:rsid w:val="003B4760"/>
    <w:rsid w:val="003B5EAA"/>
    <w:rsid w:val="003B7FD8"/>
    <w:rsid w:val="003C1553"/>
    <w:rsid w:val="003C3EF2"/>
    <w:rsid w:val="003C5292"/>
    <w:rsid w:val="003C63BC"/>
    <w:rsid w:val="003D4004"/>
    <w:rsid w:val="003D60E9"/>
    <w:rsid w:val="003D673D"/>
    <w:rsid w:val="003D7CEB"/>
    <w:rsid w:val="003E1B6C"/>
    <w:rsid w:val="003E3D80"/>
    <w:rsid w:val="003E61F0"/>
    <w:rsid w:val="003F0288"/>
    <w:rsid w:val="003F1700"/>
    <w:rsid w:val="003F542F"/>
    <w:rsid w:val="003F6735"/>
    <w:rsid w:val="003F6736"/>
    <w:rsid w:val="003F6829"/>
    <w:rsid w:val="00403363"/>
    <w:rsid w:val="00404A40"/>
    <w:rsid w:val="00406B58"/>
    <w:rsid w:val="00407532"/>
    <w:rsid w:val="00410C7A"/>
    <w:rsid w:val="00424574"/>
    <w:rsid w:val="00424BF3"/>
    <w:rsid w:val="00425823"/>
    <w:rsid w:val="00427BEC"/>
    <w:rsid w:val="004419C4"/>
    <w:rsid w:val="00442031"/>
    <w:rsid w:val="004429E8"/>
    <w:rsid w:val="0044358D"/>
    <w:rsid w:val="00445EB0"/>
    <w:rsid w:val="00450E92"/>
    <w:rsid w:val="00452256"/>
    <w:rsid w:val="00455B4D"/>
    <w:rsid w:val="0045649F"/>
    <w:rsid w:val="004566CE"/>
    <w:rsid w:val="00456DA6"/>
    <w:rsid w:val="00462A75"/>
    <w:rsid w:val="00462EE1"/>
    <w:rsid w:val="00465CF7"/>
    <w:rsid w:val="00466407"/>
    <w:rsid w:val="004707A9"/>
    <w:rsid w:val="0047153A"/>
    <w:rsid w:val="0048075A"/>
    <w:rsid w:val="00481D7D"/>
    <w:rsid w:val="004847A3"/>
    <w:rsid w:val="00486333"/>
    <w:rsid w:val="00487F00"/>
    <w:rsid w:val="0049108C"/>
    <w:rsid w:val="00491EA9"/>
    <w:rsid w:val="00493272"/>
    <w:rsid w:val="00497343"/>
    <w:rsid w:val="004A019B"/>
    <w:rsid w:val="004A4C09"/>
    <w:rsid w:val="004A4DD0"/>
    <w:rsid w:val="004A53E2"/>
    <w:rsid w:val="004B0917"/>
    <w:rsid w:val="004B10A2"/>
    <w:rsid w:val="004B59BE"/>
    <w:rsid w:val="004B6591"/>
    <w:rsid w:val="004C0DC2"/>
    <w:rsid w:val="004C6044"/>
    <w:rsid w:val="004C7366"/>
    <w:rsid w:val="004C7B13"/>
    <w:rsid w:val="004D0114"/>
    <w:rsid w:val="004D027F"/>
    <w:rsid w:val="004D1D89"/>
    <w:rsid w:val="004D2C09"/>
    <w:rsid w:val="004D4503"/>
    <w:rsid w:val="004D67CD"/>
    <w:rsid w:val="004E5395"/>
    <w:rsid w:val="004E60CF"/>
    <w:rsid w:val="004E77C6"/>
    <w:rsid w:val="004F0190"/>
    <w:rsid w:val="004F0F0A"/>
    <w:rsid w:val="004F118A"/>
    <w:rsid w:val="004F61A9"/>
    <w:rsid w:val="004F7DA2"/>
    <w:rsid w:val="005030CA"/>
    <w:rsid w:val="005069C2"/>
    <w:rsid w:val="00507A21"/>
    <w:rsid w:val="0051000E"/>
    <w:rsid w:val="00511A3F"/>
    <w:rsid w:val="005135B4"/>
    <w:rsid w:val="00516573"/>
    <w:rsid w:val="00516889"/>
    <w:rsid w:val="00516DC7"/>
    <w:rsid w:val="00517425"/>
    <w:rsid w:val="00517B20"/>
    <w:rsid w:val="0052000F"/>
    <w:rsid w:val="00520F76"/>
    <w:rsid w:val="0052226C"/>
    <w:rsid w:val="00522F97"/>
    <w:rsid w:val="00523665"/>
    <w:rsid w:val="00523CB1"/>
    <w:rsid w:val="0052560D"/>
    <w:rsid w:val="005358E2"/>
    <w:rsid w:val="00535962"/>
    <w:rsid w:val="005363CB"/>
    <w:rsid w:val="00537AB6"/>
    <w:rsid w:val="005415FB"/>
    <w:rsid w:val="00543C97"/>
    <w:rsid w:val="00545308"/>
    <w:rsid w:val="00546F69"/>
    <w:rsid w:val="0054707F"/>
    <w:rsid w:val="005512F2"/>
    <w:rsid w:val="00551F43"/>
    <w:rsid w:val="005545AC"/>
    <w:rsid w:val="00555A13"/>
    <w:rsid w:val="00557C67"/>
    <w:rsid w:val="00557D2E"/>
    <w:rsid w:val="0056212C"/>
    <w:rsid w:val="00562556"/>
    <w:rsid w:val="00571C62"/>
    <w:rsid w:val="00572AB4"/>
    <w:rsid w:val="00573407"/>
    <w:rsid w:val="00577A1F"/>
    <w:rsid w:val="0058242E"/>
    <w:rsid w:val="00582A37"/>
    <w:rsid w:val="00582EE5"/>
    <w:rsid w:val="00583117"/>
    <w:rsid w:val="0058492A"/>
    <w:rsid w:val="00585FDD"/>
    <w:rsid w:val="00590DBA"/>
    <w:rsid w:val="0059190E"/>
    <w:rsid w:val="00592721"/>
    <w:rsid w:val="00592BE9"/>
    <w:rsid w:val="0059402D"/>
    <w:rsid w:val="00594108"/>
    <w:rsid w:val="0059464F"/>
    <w:rsid w:val="00596724"/>
    <w:rsid w:val="005A08F0"/>
    <w:rsid w:val="005A11CD"/>
    <w:rsid w:val="005A213E"/>
    <w:rsid w:val="005A2831"/>
    <w:rsid w:val="005A2CAC"/>
    <w:rsid w:val="005B07A1"/>
    <w:rsid w:val="005B3BC8"/>
    <w:rsid w:val="005B4B1A"/>
    <w:rsid w:val="005B6B22"/>
    <w:rsid w:val="005C1424"/>
    <w:rsid w:val="005C1993"/>
    <w:rsid w:val="005C2437"/>
    <w:rsid w:val="005C2452"/>
    <w:rsid w:val="005C414F"/>
    <w:rsid w:val="005C4EC0"/>
    <w:rsid w:val="005C51AD"/>
    <w:rsid w:val="005D02C3"/>
    <w:rsid w:val="005D1CA5"/>
    <w:rsid w:val="005D3A93"/>
    <w:rsid w:val="005D3DB2"/>
    <w:rsid w:val="005D423A"/>
    <w:rsid w:val="005D44CA"/>
    <w:rsid w:val="005D7536"/>
    <w:rsid w:val="005E02C1"/>
    <w:rsid w:val="005E510A"/>
    <w:rsid w:val="005E5D1C"/>
    <w:rsid w:val="005E6E12"/>
    <w:rsid w:val="005E6EFF"/>
    <w:rsid w:val="005F02D7"/>
    <w:rsid w:val="005F0EFF"/>
    <w:rsid w:val="005F2C82"/>
    <w:rsid w:val="005F38F2"/>
    <w:rsid w:val="005F3A71"/>
    <w:rsid w:val="005F404D"/>
    <w:rsid w:val="00600B35"/>
    <w:rsid w:val="00600B93"/>
    <w:rsid w:val="00601AAF"/>
    <w:rsid w:val="00601DD1"/>
    <w:rsid w:val="00603077"/>
    <w:rsid w:val="00604FC5"/>
    <w:rsid w:val="00607D6B"/>
    <w:rsid w:val="00607E81"/>
    <w:rsid w:val="0061075A"/>
    <w:rsid w:val="006118E6"/>
    <w:rsid w:val="00612007"/>
    <w:rsid w:val="00613307"/>
    <w:rsid w:val="00613562"/>
    <w:rsid w:val="00615A6E"/>
    <w:rsid w:val="00616CA3"/>
    <w:rsid w:val="0062011A"/>
    <w:rsid w:val="00621438"/>
    <w:rsid w:val="006226DF"/>
    <w:rsid w:val="00622789"/>
    <w:rsid w:val="00625E40"/>
    <w:rsid w:val="00627A2D"/>
    <w:rsid w:val="006342F0"/>
    <w:rsid w:val="00635615"/>
    <w:rsid w:val="00636FBB"/>
    <w:rsid w:val="006400A7"/>
    <w:rsid w:val="00640FFB"/>
    <w:rsid w:val="00641826"/>
    <w:rsid w:val="00641D14"/>
    <w:rsid w:val="00646192"/>
    <w:rsid w:val="00647EA7"/>
    <w:rsid w:val="00654524"/>
    <w:rsid w:val="006547E8"/>
    <w:rsid w:val="00655389"/>
    <w:rsid w:val="00656918"/>
    <w:rsid w:val="0066235E"/>
    <w:rsid w:val="006626A1"/>
    <w:rsid w:val="00665C8D"/>
    <w:rsid w:val="00665D6B"/>
    <w:rsid w:val="00665F02"/>
    <w:rsid w:val="00666D92"/>
    <w:rsid w:val="006702E9"/>
    <w:rsid w:val="00671716"/>
    <w:rsid w:val="006740C2"/>
    <w:rsid w:val="00675BFC"/>
    <w:rsid w:val="00675CE8"/>
    <w:rsid w:val="00676013"/>
    <w:rsid w:val="00677125"/>
    <w:rsid w:val="00680580"/>
    <w:rsid w:val="00681334"/>
    <w:rsid w:val="00681A95"/>
    <w:rsid w:val="00681CFE"/>
    <w:rsid w:val="00685115"/>
    <w:rsid w:val="006916EC"/>
    <w:rsid w:val="00692AAC"/>
    <w:rsid w:val="006940B3"/>
    <w:rsid w:val="00695296"/>
    <w:rsid w:val="006A1543"/>
    <w:rsid w:val="006A567D"/>
    <w:rsid w:val="006A63B6"/>
    <w:rsid w:val="006A6FBB"/>
    <w:rsid w:val="006B1459"/>
    <w:rsid w:val="006B318C"/>
    <w:rsid w:val="006B450B"/>
    <w:rsid w:val="006B6F7C"/>
    <w:rsid w:val="006C11B9"/>
    <w:rsid w:val="006C1D15"/>
    <w:rsid w:val="006C29E8"/>
    <w:rsid w:val="006C3EC2"/>
    <w:rsid w:val="006C5793"/>
    <w:rsid w:val="006C78FA"/>
    <w:rsid w:val="006D129E"/>
    <w:rsid w:val="006D4A6A"/>
    <w:rsid w:val="006D5EDE"/>
    <w:rsid w:val="006D67EF"/>
    <w:rsid w:val="006D699E"/>
    <w:rsid w:val="006D72CF"/>
    <w:rsid w:val="006D737C"/>
    <w:rsid w:val="006E06BE"/>
    <w:rsid w:val="006E1816"/>
    <w:rsid w:val="006E2198"/>
    <w:rsid w:val="006E2A94"/>
    <w:rsid w:val="006E3C15"/>
    <w:rsid w:val="006E5437"/>
    <w:rsid w:val="006E71E6"/>
    <w:rsid w:val="006F1C55"/>
    <w:rsid w:val="006F2C44"/>
    <w:rsid w:val="006F62A9"/>
    <w:rsid w:val="007023AB"/>
    <w:rsid w:val="00704A45"/>
    <w:rsid w:val="0070595B"/>
    <w:rsid w:val="00706939"/>
    <w:rsid w:val="007078D0"/>
    <w:rsid w:val="00711EFC"/>
    <w:rsid w:val="007137C0"/>
    <w:rsid w:val="007152F9"/>
    <w:rsid w:val="00715F25"/>
    <w:rsid w:val="00717E15"/>
    <w:rsid w:val="00720273"/>
    <w:rsid w:val="007264BC"/>
    <w:rsid w:val="0073085E"/>
    <w:rsid w:val="0073180B"/>
    <w:rsid w:val="007320C7"/>
    <w:rsid w:val="00732DF6"/>
    <w:rsid w:val="00732F6A"/>
    <w:rsid w:val="00733092"/>
    <w:rsid w:val="00733E33"/>
    <w:rsid w:val="007373E0"/>
    <w:rsid w:val="00744F71"/>
    <w:rsid w:val="00745940"/>
    <w:rsid w:val="00745C7F"/>
    <w:rsid w:val="00745CCD"/>
    <w:rsid w:val="00745D19"/>
    <w:rsid w:val="00747EEB"/>
    <w:rsid w:val="007521AB"/>
    <w:rsid w:val="0075236D"/>
    <w:rsid w:val="0075301F"/>
    <w:rsid w:val="007560E1"/>
    <w:rsid w:val="00757067"/>
    <w:rsid w:val="00757ABD"/>
    <w:rsid w:val="007630BA"/>
    <w:rsid w:val="0076518E"/>
    <w:rsid w:val="007666DC"/>
    <w:rsid w:val="00766E93"/>
    <w:rsid w:val="00772B53"/>
    <w:rsid w:val="00773F82"/>
    <w:rsid w:val="00774E66"/>
    <w:rsid w:val="007802CB"/>
    <w:rsid w:val="00781DD3"/>
    <w:rsid w:val="00784DFD"/>
    <w:rsid w:val="00785391"/>
    <w:rsid w:val="007931ED"/>
    <w:rsid w:val="007934C0"/>
    <w:rsid w:val="00795CC7"/>
    <w:rsid w:val="007972E7"/>
    <w:rsid w:val="00797C80"/>
    <w:rsid w:val="00797FD8"/>
    <w:rsid w:val="007A0B4F"/>
    <w:rsid w:val="007A0EF3"/>
    <w:rsid w:val="007A1A81"/>
    <w:rsid w:val="007A1BEE"/>
    <w:rsid w:val="007A2B6C"/>
    <w:rsid w:val="007A61A4"/>
    <w:rsid w:val="007B0F18"/>
    <w:rsid w:val="007B10E2"/>
    <w:rsid w:val="007B622E"/>
    <w:rsid w:val="007B676C"/>
    <w:rsid w:val="007B6AE0"/>
    <w:rsid w:val="007B6C38"/>
    <w:rsid w:val="007C07A9"/>
    <w:rsid w:val="007C0F0B"/>
    <w:rsid w:val="007C1589"/>
    <w:rsid w:val="007C4D80"/>
    <w:rsid w:val="007D07F7"/>
    <w:rsid w:val="007D154D"/>
    <w:rsid w:val="007D62CA"/>
    <w:rsid w:val="007D743C"/>
    <w:rsid w:val="007E068B"/>
    <w:rsid w:val="007E1810"/>
    <w:rsid w:val="007E1D1B"/>
    <w:rsid w:val="007F071B"/>
    <w:rsid w:val="007F38E3"/>
    <w:rsid w:val="007F5CD2"/>
    <w:rsid w:val="007F6345"/>
    <w:rsid w:val="007F6ABD"/>
    <w:rsid w:val="007F7240"/>
    <w:rsid w:val="00800819"/>
    <w:rsid w:val="00800B08"/>
    <w:rsid w:val="008025BA"/>
    <w:rsid w:val="008049E1"/>
    <w:rsid w:val="00805430"/>
    <w:rsid w:val="00806591"/>
    <w:rsid w:val="00811F33"/>
    <w:rsid w:val="008124C9"/>
    <w:rsid w:val="00812901"/>
    <w:rsid w:val="00815F6D"/>
    <w:rsid w:val="00820D1E"/>
    <w:rsid w:val="00820DD7"/>
    <w:rsid w:val="00823BA0"/>
    <w:rsid w:val="008255EE"/>
    <w:rsid w:val="008274C3"/>
    <w:rsid w:val="00830B88"/>
    <w:rsid w:val="00835F60"/>
    <w:rsid w:val="00836D1C"/>
    <w:rsid w:val="00837501"/>
    <w:rsid w:val="00842873"/>
    <w:rsid w:val="00843656"/>
    <w:rsid w:val="00845C7C"/>
    <w:rsid w:val="008545E3"/>
    <w:rsid w:val="00855B74"/>
    <w:rsid w:val="00855BCC"/>
    <w:rsid w:val="0085700B"/>
    <w:rsid w:val="00857FA4"/>
    <w:rsid w:val="0085C15A"/>
    <w:rsid w:val="008631DE"/>
    <w:rsid w:val="00865680"/>
    <w:rsid w:val="00866F2A"/>
    <w:rsid w:val="008677B6"/>
    <w:rsid w:val="008829AA"/>
    <w:rsid w:val="00884F5E"/>
    <w:rsid w:val="008865CA"/>
    <w:rsid w:val="008870CD"/>
    <w:rsid w:val="00887CF4"/>
    <w:rsid w:val="00892CD3"/>
    <w:rsid w:val="00892F2E"/>
    <w:rsid w:val="00893132"/>
    <w:rsid w:val="00895296"/>
    <w:rsid w:val="008A17EE"/>
    <w:rsid w:val="008A24CB"/>
    <w:rsid w:val="008A2B17"/>
    <w:rsid w:val="008A390A"/>
    <w:rsid w:val="008A3ED4"/>
    <w:rsid w:val="008A49E7"/>
    <w:rsid w:val="008B0ED9"/>
    <w:rsid w:val="008B1BAC"/>
    <w:rsid w:val="008B4FDD"/>
    <w:rsid w:val="008B59DE"/>
    <w:rsid w:val="008B7546"/>
    <w:rsid w:val="008B77BF"/>
    <w:rsid w:val="008C0940"/>
    <w:rsid w:val="008C19B0"/>
    <w:rsid w:val="008C2EF1"/>
    <w:rsid w:val="008D00F6"/>
    <w:rsid w:val="008D0DA0"/>
    <w:rsid w:val="008D1534"/>
    <w:rsid w:val="008D2216"/>
    <w:rsid w:val="008D24BD"/>
    <w:rsid w:val="008D36C9"/>
    <w:rsid w:val="008D4937"/>
    <w:rsid w:val="008D511B"/>
    <w:rsid w:val="008F05DD"/>
    <w:rsid w:val="008F187A"/>
    <w:rsid w:val="008F43EC"/>
    <w:rsid w:val="008F5D4C"/>
    <w:rsid w:val="008F70C2"/>
    <w:rsid w:val="008F7E8E"/>
    <w:rsid w:val="00904137"/>
    <w:rsid w:val="0090464D"/>
    <w:rsid w:val="0090487B"/>
    <w:rsid w:val="009060ED"/>
    <w:rsid w:val="009060FB"/>
    <w:rsid w:val="009072FA"/>
    <w:rsid w:val="009109CA"/>
    <w:rsid w:val="0091385D"/>
    <w:rsid w:val="00913F22"/>
    <w:rsid w:val="00915C6C"/>
    <w:rsid w:val="009172DC"/>
    <w:rsid w:val="009206FC"/>
    <w:rsid w:val="009207A2"/>
    <w:rsid w:val="009226A2"/>
    <w:rsid w:val="00930707"/>
    <w:rsid w:val="00931660"/>
    <w:rsid w:val="009334CF"/>
    <w:rsid w:val="0093404E"/>
    <w:rsid w:val="00935D46"/>
    <w:rsid w:val="00935E95"/>
    <w:rsid w:val="00936FA9"/>
    <w:rsid w:val="00937D08"/>
    <w:rsid w:val="00941934"/>
    <w:rsid w:val="00941D0F"/>
    <w:rsid w:val="00950BA0"/>
    <w:rsid w:val="00951D4D"/>
    <w:rsid w:val="00951F2D"/>
    <w:rsid w:val="009549E0"/>
    <w:rsid w:val="00954A6C"/>
    <w:rsid w:val="00960D08"/>
    <w:rsid w:val="00961172"/>
    <w:rsid w:val="0096218F"/>
    <w:rsid w:val="009624AE"/>
    <w:rsid w:val="00962F60"/>
    <w:rsid w:val="0096601A"/>
    <w:rsid w:val="00966FD5"/>
    <w:rsid w:val="00971BA3"/>
    <w:rsid w:val="00972EFE"/>
    <w:rsid w:val="00974CC4"/>
    <w:rsid w:val="009752A4"/>
    <w:rsid w:val="0097612B"/>
    <w:rsid w:val="0098487B"/>
    <w:rsid w:val="00985EAF"/>
    <w:rsid w:val="00987748"/>
    <w:rsid w:val="0099071F"/>
    <w:rsid w:val="00991EF0"/>
    <w:rsid w:val="00992933"/>
    <w:rsid w:val="00993D4F"/>
    <w:rsid w:val="00994E6C"/>
    <w:rsid w:val="00997D10"/>
    <w:rsid w:val="009A245B"/>
    <w:rsid w:val="009A3BA0"/>
    <w:rsid w:val="009A4940"/>
    <w:rsid w:val="009A5CC2"/>
    <w:rsid w:val="009A7831"/>
    <w:rsid w:val="009B4D3E"/>
    <w:rsid w:val="009B5C1E"/>
    <w:rsid w:val="009B775D"/>
    <w:rsid w:val="009B7A3D"/>
    <w:rsid w:val="009C09D2"/>
    <w:rsid w:val="009C0B83"/>
    <w:rsid w:val="009C2AC9"/>
    <w:rsid w:val="009C3B39"/>
    <w:rsid w:val="009C3DA3"/>
    <w:rsid w:val="009D11E7"/>
    <w:rsid w:val="009D1DE3"/>
    <w:rsid w:val="009D3F9C"/>
    <w:rsid w:val="009D780B"/>
    <w:rsid w:val="009D7A20"/>
    <w:rsid w:val="009E77D8"/>
    <w:rsid w:val="009E7B1E"/>
    <w:rsid w:val="009F0309"/>
    <w:rsid w:val="009F1DF1"/>
    <w:rsid w:val="009F21E9"/>
    <w:rsid w:val="009F2B33"/>
    <w:rsid w:val="009F7C80"/>
    <w:rsid w:val="00A13724"/>
    <w:rsid w:val="00A1547F"/>
    <w:rsid w:val="00A22C06"/>
    <w:rsid w:val="00A2640B"/>
    <w:rsid w:val="00A26CD3"/>
    <w:rsid w:val="00A30A8B"/>
    <w:rsid w:val="00A3195F"/>
    <w:rsid w:val="00A33AAD"/>
    <w:rsid w:val="00A3750F"/>
    <w:rsid w:val="00A37630"/>
    <w:rsid w:val="00A37C85"/>
    <w:rsid w:val="00A40189"/>
    <w:rsid w:val="00A41AA1"/>
    <w:rsid w:val="00A42A89"/>
    <w:rsid w:val="00A43810"/>
    <w:rsid w:val="00A4486F"/>
    <w:rsid w:val="00A53C18"/>
    <w:rsid w:val="00A558F0"/>
    <w:rsid w:val="00A56242"/>
    <w:rsid w:val="00A56C99"/>
    <w:rsid w:val="00A64AFD"/>
    <w:rsid w:val="00A64BCD"/>
    <w:rsid w:val="00A64CE6"/>
    <w:rsid w:val="00A6556C"/>
    <w:rsid w:val="00A66B5C"/>
    <w:rsid w:val="00A70BAF"/>
    <w:rsid w:val="00A71204"/>
    <w:rsid w:val="00A758A8"/>
    <w:rsid w:val="00A75E6A"/>
    <w:rsid w:val="00A8054F"/>
    <w:rsid w:val="00A82C6A"/>
    <w:rsid w:val="00A84201"/>
    <w:rsid w:val="00A85AC0"/>
    <w:rsid w:val="00A86714"/>
    <w:rsid w:val="00A8746E"/>
    <w:rsid w:val="00A90516"/>
    <w:rsid w:val="00A91E19"/>
    <w:rsid w:val="00A929F7"/>
    <w:rsid w:val="00A92D39"/>
    <w:rsid w:val="00AA1AE0"/>
    <w:rsid w:val="00AA2B96"/>
    <w:rsid w:val="00AA69EC"/>
    <w:rsid w:val="00AB32C4"/>
    <w:rsid w:val="00AB5AF6"/>
    <w:rsid w:val="00AC1761"/>
    <w:rsid w:val="00AC2A4D"/>
    <w:rsid w:val="00AC512C"/>
    <w:rsid w:val="00AC52FD"/>
    <w:rsid w:val="00AC701F"/>
    <w:rsid w:val="00AD007A"/>
    <w:rsid w:val="00AD0CBA"/>
    <w:rsid w:val="00AD1596"/>
    <w:rsid w:val="00AD1DFD"/>
    <w:rsid w:val="00AD6052"/>
    <w:rsid w:val="00AD727A"/>
    <w:rsid w:val="00AE05C3"/>
    <w:rsid w:val="00AE268F"/>
    <w:rsid w:val="00AE69E7"/>
    <w:rsid w:val="00B00384"/>
    <w:rsid w:val="00B059B2"/>
    <w:rsid w:val="00B070C9"/>
    <w:rsid w:val="00B077E4"/>
    <w:rsid w:val="00B07950"/>
    <w:rsid w:val="00B07DEE"/>
    <w:rsid w:val="00B10062"/>
    <w:rsid w:val="00B101ED"/>
    <w:rsid w:val="00B11D47"/>
    <w:rsid w:val="00B141DF"/>
    <w:rsid w:val="00B14973"/>
    <w:rsid w:val="00B15E49"/>
    <w:rsid w:val="00B22706"/>
    <w:rsid w:val="00B22EDA"/>
    <w:rsid w:val="00B26013"/>
    <w:rsid w:val="00B26E91"/>
    <w:rsid w:val="00B313E9"/>
    <w:rsid w:val="00B31583"/>
    <w:rsid w:val="00B31FD9"/>
    <w:rsid w:val="00B32A4B"/>
    <w:rsid w:val="00B32CC6"/>
    <w:rsid w:val="00B34DF1"/>
    <w:rsid w:val="00B364BC"/>
    <w:rsid w:val="00B37227"/>
    <w:rsid w:val="00B4519A"/>
    <w:rsid w:val="00B53A52"/>
    <w:rsid w:val="00B575CB"/>
    <w:rsid w:val="00B57920"/>
    <w:rsid w:val="00B611D0"/>
    <w:rsid w:val="00B61A1A"/>
    <w:rsid w:val="00B63FA1"/>
    <w:rsid w:val="00B67049"/>
    <w:rsid w:val="00B73592"/>
    <w:rsid w:val="00B804C0"/>
    <w:rsid w:val="00B8344C"/>
    <w:rsid w:val="00B965E3"/>
    <w:rsid w:val="00BA1A22"/>
    <w:rsid w:val="00BA3DF9"/>
    <w:rsid w:val="00BA4F52"/>
    <w:rsid w:val="00BA53F8"/>
    <w:rsid w:val="00BA5999"/>
    <w:rsid w:val="00BB605B"/>
    <w:rsid w:val="00BC05AC"/>
    <w:rsid w:val="00BC0788"/>
    <w:rsid w:val="00BC21A7"/>
    <w:rsid w:val="00BC4B65"/>
    <w:rsid w:val="00BC5F5C"/>
    <w:rsid w:val="00BD18B6"/>
    <w:rsid w:val="00BD541E"/>
    <w:rsid w:val="00BD5D9B"/>
    <w:rsid w:val="00BD64AD"/>
    <w:rsid w:val="00BD7A4E"/>
    <w:rsid w:val="00BE04AD"/>
    <w:rsid w:val="00BE0B3C"/>
    <w:rsid w:val="00BE2EBD"/>
    <w:rsid w:val="00BE3DF0"/>
    <w:rsid w:val="00BE5365"/>
    <w:rsid w:val="00BE54C5"/>
    <w:rsid w:val="00BE5650"/>
    <w:rsid w:val="00BE6FCB"/>
    <w:rsid w:val="00BF2A29"/>
    <w:rsid w:val="00BF53CA"/>
    <w:rsid w:val="00BF6A2D"/>
    <w:rsid w:val="00BF6B17"/>
    <w:rsid w:val="00C027EE"/>
    <w:rsid w:val="00C10B28"/>
    <w:rsid w:val="00C11D16"/>
    <w:rsid w:val="00C122DE"/>
    <w:rsid w:val="00C136C2"/>
    <w:rsid w:val="00C1374A"/>
    <w:rsid w:val="00C15B11"/>
    <w:rsid w:val="00C16C5E"/>
    <w:rsid w:val="00C21FDE"/>
    <w:rsid w:val="00C2238D"/>
    <w:rsid w:val="00C22C0E"/>
    <w:rsid w:val="00C23862"/>
    <w:rsid w:val="00C26EA8"/>
    <w:rsid w:val="00C314BA"/>
    <w:rsid w:val="00C3394A"/>
    <w:rsid w:val="00C35435"/>
    <w:rsid w:val="00C4071E"/>
    <w:rsid w:val="00C409BC"/>
    <w:rsid w:val="00C409EB"/>
    <w:rsid w:val="00C41093"/>
    <w:rsid w:val="00C4169A"/>
    <w:rsid w:val="00C4264B"/>
    <w:rsid w:val="00C457FB"/>
    <w:rsid w:val="00C46DC2"/>
    <w:rsid w:val="00C528CD"/>
    <w:rsid w:val="00C605D4"/>
    <w:rsid w:val="00C612AC"/>
    <w:rsid w:val="00C624E5"/>
    <w:rsid w:val="00C62BEA"/>
    <w:rsid w:val="00C63CC8"/>
    <w:rsid w:val="00C66B58"/>
    <w:rsid w:val="00C7217E"/>
    <w:rsid w:val="00C72327"/>
    <w:rsid w:val="00C74EED"/>
    <w:rsid w:val="00C768DC"/>
    <w:rsid w:val="00C8195D"/>
    <w:rsid w:val="00C84FCB"/>
    <w:rsid w:val="00C86019"/>
    <w:rsid w:val="00C87B7A"/>
    <w:rsid w:val="00C87EC0"/>
    <w:rsid w:val="00C907D4"/>
    <w:rsid w:val="00C91D33"/>
    <w:rsid w:val="00C93BAB"/>
    <w:rsid w:val="00C94F5B"/>
    <w:rsid w:val="00C96A53"/>
    <w:rsid w:val="00C96BEF"/>
    <w:rsid w:val="00C974B0"/>
    <w:rsid w:val="00CA1ED6"/>
    <w:rsid w:val="00CA5D98"/>
    <w:rsid w:val="00CA6DCE"/>
    <w:rsid w:val="00CA74C0"/>
    <w:rsid w:val="00CB1B79"/>
    <w:rsid w:val="00CB2941"/>
    <w:rsid w:val="00CB48D8"/>
    <w:rsid w:val="00CB596F"/>
    <w:rsid w:val="00CB6802"/>
    <w:rsid w:val="00CB7D22"/>
    <w:rsid w:val="00CC0AED"/>
    <w:rsid w:val="00CC586F"/>
    <w:rsid w:val="00CC5DE2"/>
    <w:rsid w:val="00CC792A"/>
    <w:rsid w:val="00CE1429"/>
    <w:rsid w:val="00CE42F5"/>
    <w:rsid w:val="00CE49CE"/>
    <w:rsid w:val="00CE6000"/>
    <w:rsid w:val="00CF0033"/>
    <w:rsid w:val="00CF1969"/>
    <w:rsid w:val="00CF2266"/>
    <w:rsid w:val="00CF2841"/>
    <w:rsid w:val="00CF4EC6"/>
    <w:rsid w:val="00CF7310"/>
    <w:rsid w:val="00D00D8F"/>
    <w:rsid w:val="00D01AE5"/>
    <w:rsid w:val="00D07535"/>
    <w:rsid w:val="00D1065D"/>
    <w:rsid w:val="00D1302C"/>
    <w:rsid w:val="00D14706"/>
    <w:rsid w:val="00D159E1"/>
    <w:rsid w:val="00D163B9"/>
    <w:rsid w:val="00D166CE"/>
    <w:rsid w:val="00D17B60"/>
    <w:rsid w:val="00D17FE8"/>
    <w:rsid w:val="00D203AE"/>
    <w:rsid w:val="00D225FC"/>
    <w:rsid w:val="00D25391"/>
    <w:rsid w:val="00D363F2"/>
    <w:rsid w:val="00D36D9D"/>
    <w:rsid w:val="00D370F7"/>
    <w:rsid w:val="00D42887"/>
    <w:rsid w:val="00D42ADF"/>
    <w:rsid w:val="00D503A2"/>
    <w:rsid w:val="00D5467B"/>
    <w:rsid w:val="00D56DCE"/>
    <w:rsid w:val="00D619D6"/>
    <w:rsid w:val="00D61C4B"/>
    <w:rsid w:val="00D670F6"/>
    <w:rsid w:val="00D7031C"/>
    <w:rsid w:val="00D71495"/>
    <w:rsid w:val="00D7246B"/>
    <w:rsid w:val="00D752D7"/>
    <w:rsid w:val="00D83515"/>
    <w:rsid w:val="00D837A1"/>
    <w:rsid w:val="00D84CA2"/>
    <w:rsid w:val="00D85943"/>
    <w:rsid w:val="00D86149"/>
    <w:rsid w:val="00D8744E"/>
    <w:rsid w:val="00D91D18"/>
    <w:rsid w:val="00D93869"/>
    <w:rsid w:val="00D9400B"/>
    <w:rsid w:val="00D963DD"/>
    <w:rsid w:val="00DA03A3"/>
    <w:rsid w:val="00DA307C"/>
    <w:rsid w:val="00DA352E"/>
    <w:rsid w:val="00DA3716"/>
    <w:rsid w:val="00DB0DE4"/>
    <w:rsid w:val="00DB0FCD"/>
    <w:rsid w:val="00DB3336"/>
    <w:rsid w:val="00DB44B0"/>
    <w:rsid w:val="00DB62EE"/>
    <w:rsid w:val="00DB630D"/>
    <w:rsid w:val="00DC0B81"/>
    <w:rsid w:val="00DC55D1"/>
    <w:rsid w:val="00DC6F45"/>
    <w:rsid w:val="00DD152C"/>
    <w:rsid w:val="00DD1BE4"/>
    <w:rsid w:val="00DD1E42"/>
    <w:rsid w:val="00DD4131"/>
    <w:rsid w:val="00DD5492"/>
    <w:rsid w:val="00DD6268"/>
    <w:rsid w:val="00DD7F86"/>
    <w:rsid w:val="00DE0C8C"/>
    <w:rsid w:val="00DE2462"/>
    <w:rsid w:val="00DE2881"/>
    <w:rsid w:val="00DE37FC"/>
    <w:rsid w:val="00DE4497"/>
    <w:rsid w:val="00DE5FF0"/>
    <w:rsid w:val="00DE7617"/>
    <w:rsid w:val="00DF03B8"/>
    <w:rsid w:val="00DF0D50"/>
    <w:rsid w:val="00DF10DF"/>
    <w:rsid w:val="00DF1EC9"/>
    <w:rsid w:val="00DF2BBC"/>
    <w:rsid w:val="00DF36C3"/>
    <w:rsid w:val="00DF4615"/>
    <w:rsid w:val="00DF551B"/>
    <w:rsid w:val="00E00A41"/>
    <w:rsid w:val="00E01924"/>
    <w:rsid w:val="00E01ABF"/>
    <w:rsid w:val="00E02C4E"/>
    <w:rsid w:val="00E0336F"/>
    <w:rsid w:val="00E03B00"/>
    <w:rsid w:val="00E04965"/>
    <w:rsid w:val="00E10AA7"/>
    <w:rsid w:val="00E12891"/>
    <w:rsid w:val="00E12EA7"/>
    <w:rsid w:val="00E143DD"/>
    <w:rsid w:val="00E150C8"/>
    <w:rsid w:val="00E1588E"/>
    <w:rsid w:val="00E16C65"/>
    <w:rsid w:val="00E2063F"/>
    <w:rsid w:val="00E20E5B"/>
    <w:rsid w:val="00E20F6B"/>
    <w:rsid w:val="00E21874"/>
    <w:rsid w:val="00E24201"/>
    <w:rsid w:val="00E257E8"/>
    <w:rsid w:val="00E2646A"/>
    <w:rsid w:val="00E26AAE"/>
    <w:rsid w:val="00E26B09"/>
    <w:rsid w:val="00E301AC"/>
    <w:rsid w:val="00E315A3"/>
    <w:rsid w:val="00E328A0"/>
    <w:rsid w:val="00E35A2C"/>
    <w:rsid w:val="00E3621A"/>
    <w:rsid w:val="00E363D3"/>
    <w:rsid w:val="00E36886"/>
    <w:rsid w:val="00E3706A"/>
    <w:rsid w:val="00E37537"/>
    <w:rsid w:val="00E37DF3"/>
    <w:rsid w:val="00E40E54"/>
    <w:rsid w:val="00E456FB"/>
    <w:rsid w:val="00E45878"/>
    <w:rsid w:val="00E463E2"/>
    <w:rsid w:val="00E47279"/>
    <w:rsid w:val="00E473A3"/>
    <w:rsid w:val="00E5232E"/>
    <w:rsid w:val="00E55AB5"/>
    <w:rsid w:val="00E569F4"/>
    <w:rsid w:val="00E56BCE"/>
    <w:rsid w:val="00E5702F"/>
    <w:rsid w:val="00E57714"/>
    <w:rsid w:val="00E57BD5"/>
    <w:rsid w:val="00E57D59"/>
    <w:rsid w:val="00E614E8"/>
    <w:rsid w:val="00E62F0F"/>
    <w:rsid w:val="00E6619B"/>
    <w:rsid w:val="00E67675"/>
    <w:rsid w:val="00E7131A"/>
    <w:rsid w:val="00E71500"/>
    <w:rsid w:val="00E72597"/>
    <w:rsid w:val="00E74249"/>
    <w:rsid w:val="00E76588"/>
    <w:rsid w:val="00E77042"/>
    <w:rsid w:val="00E77FF2"/>
    <w:rsid w:val="00E80C0E"/>
    <w:rsid w:val="00E828F2"/>
    <w:rsid w:val="00E8355A"/>
    <w:rsid w:val="00E83900"/>
    <w:rsid w:val="00E869EE"/>
    <w:rsid w:val="00E930E0"/>
    <w:rsid w:val="00E936B5"/>
    <w:rsid w:val="00E95140"/>
    <w:rsid w:val="00EA1B3C"/>
    <w:rsid w:val="00EA1FC6"/>
    <w:rsid w:val="00EA5E59"/>
    <w:rsid w:val="00EAD8C3"/>
    <w:rsid w:val="00EB025A"/>
    <w:rsid w:val="00EB043F"/>
    <w:rsid w:val="00EB0528"/>
    <w:rsid w:val="00EB062B"/>
    <w:rsid w:val="00EB6E5F"/>
    <w:rsid w:val="00EC0817"/>
    <w:rsid w:val="00EC0911"/>
    <w:rsid w:val="00EC1403"/>
    <w:rsid w:val="00EC750F"/>
    <w:rsid w:val="00EC7D39"/>
    <w:rsid w:val="00ED0069"/>
    <w:rsid w:val="00ED11FE"/>
    <w:rsid w:val="00ED144C"/>
    <w:rsid w:val="00ED509C"/>
    <w:rsid w:val="00EE0ACE"/>
    <w:rsid w:val="00EE0B81"/>
    <w:rsid w:val="00EE0FC0"/>
    <w:rsid w:val="00EE142C"/>
    <w:rsid w:val="00EE1B3C"/>
    <w:rsid w:val="00EE2EAD"/>
    <w:rsid w:val="00EE3F9C"/>
    <w:rsid w:val="00EE4F87"/>
    <w:rsid w:val="00EE5D1D"/>
    <w:rsid w:val="00EE6E09"/>
    <w:rsid w:val="00EE714B"/>
    <w:rsid w:val="00EE7A50"/>
    <w:rsid w:val="00EF05B9"/>
    <w:rsid w:val="00EF21F2"/>
    <w:rsid w:val="00EF38EE"/>
    <w:rsid w:val="00EF5669"/>
    <w:rsid w:val="00F06711"/>
    <w:rsid w:val="00F06C71"/>
    <w:rsid w:val="00F10577"/>
    <w:rsid w:val="00F11A6B"/>
    <w:rsid w:val="00F13930"/>
    <w:rsid w:val="00F14C86"/>
    <w:rsid w:val="00F14CCE"/>
    <w:rsid w:val="00F20EAF"/>
    <w:rsid w:val="00F21746"/>
    <w:rsid w:val="00F21DC2"/>
    <w:rsid w:val="00F24322"/>
    <w:rsid w:val="00F24E15"/>
    <w:rsid w:val="00F25317"/>
    <w:rsid w:val="00F30694"/>
    <w:rsid w:val="00F319DF"/>
    <w:rsid w:val="00F33E2F"/>
    <w:rsid w:val="00F34ABB"/>
    <w:rsid w:val="00F351C2"/>
    <w:rsid w:val="00F35D86"/>
    <w:rsid w:val="00F3613F"/>
    <w:rsid w:val="00F375C5"/>
    <w:rsid w:val="00F37BA1"/>
    <w:rsid w:val="00F4202C"/>
    <w:rsid w:val="00F42085"/>
    <w:rsid w:val="00F42349"/>
    <w:rsid w:val="00F43D33"/>
    <w:rsid w:val="00F4677A"/>
    <w:rsid w:val="00F510C8"/>
    <w:rsid w:val="00F513AA"/>
    <w:rsid w:val="00F546F2"/>
    <w:rsid w:val="00F557A8"/>
    <w:rsid w:val="00F56503"/>
    <w:rsid w:val="00F6177C"/>
    <w:rsid w:val="00F64EE4"/>
    <w:rsid w:val="00F65C82"/>
    <w:rsid w:val="00F65DA0"/>
    <w:rsid w:val="00F72EE0"/>
    <w:rsid w:val="00F732B1"/>
    <w:rsid w:val="00F735AC"/>
    <w:rsid w:val="00F7788D"/>
    <w:rsid w:val="00F80C1F"/>
    <w:rsid w:val="00F811A9"/>
    <w:rsid w:val="00F82A35"/>
    <w:rsid w:val="00F84B29"/>
    <w:rsid w:val="00F85DB0"/>
    <w:rsid w:val="00F9101F"/>
    <w:rsid w:val="00F95088"/>
    <w:rsid w:val="00FA2B84"/>
    <w:rsid w:val="00FA417B"/>
    <w:rsid w:val="00FB1112"/>
    <w:rsid w:val="00FB1ED0"/>
    <w:rsid w:val="00FB7A6C"/>
    <w:rsid w:val="00FB7B98"/>
    <w:rsid w:val="00FC44A1"/>
    <w:rsid w:val="00FC591C"/>
    <w:rsid w:val="00FC779E"/>
    <w:rsid w:val="00FD0896"/>
    <w:rsid w:val="00FD214D"/>
    <w:rsid w:val="00FD4041"/>
    <w:rsid w:val="00FE5780"/>
    <w:rsid w:val="00FE59C5"/>
    <w:rsid w:val="00FE65FB"/>
    <w:rsid w:val="00FE72E2"/>
    <w:rsid w:val="00FF60C9"/>
    <w:rsid w:val="0164E996"/>
    <w:rsid w:val="0187917B"/>
    <w:rsid w:val="02D1BB45"/>
    <w:rsid w:val="02F2A948"/>
    <w:rsid w:val="0340243A"/>
    <w:rsid w:val="05124F52"/>
    <w:rsid w:val="069870DC"/>
    <w:rsid w:val="086218AA"/>
    <w:rsid w:val="086F5F86"/>
    <w:rsid w:val="08A342B8"/>
    <w:rsid w:val="0912DBA4"/>
    <w:rsid w:val="0939B303"/>
    <w:rsid w:val="0A63F39A"/>
    <w:rsid w:val="0B6BD8CE"/>
    <w:rsid w:val="0D1F30E6"/>
    <w:rsid w:val="0D214E5D"/>
    <w:rsid w:val="0D8A1ECF"/>
    <w:rsid w:val="0D8E2068"/>
    <w:rsid w:val="10112A72"/>
    <w:rsid w:val="10EAC988"/>
    <w:rsid w:val="12267675"/>
    <w:rsid w:val="12A8EEDC"/>
    <w:rsid w:val="12AD4344"/>
    <w:rsid w:val="132DA771"/>
    <w:rsid w:val="13F1AD83"/>
    <w:rsid w:val="1463F0A6"/>
    <w:rsid w:val="1605D234"/>
    <w:rsid w:val="165C4E94"/>
    <w:rsid w:val="1682AA60"/>
    <w:rsid w:val="1745A868"/>
    <w:rsid w:val="189D4325"/>
    <w:rsid w:val="18EBCB71"/>
    <w:rsid w:val="18FC9964"/>
    <w:rsid w:val="190324CD"/>
    <w:rsid w:val="1C19198B"/>
    <w:rsid w:val="1C379A78"/>
    <w:rsid w:val="1E0CDC2F"/>
    <w:rsid w:val="1EA6C59C"/>
    <w:rsid w:val="1F6019C9"/>
    <w:rsid w:val="1F6461FD"/>
    <w:rsid w:val="1F7FFC56"/>
    <w:rsid w:val="1FCB4631"/>
    <w:rsid w:val="21B4B0E5"/>
    <w:rsid w:val="21CB0C23"/>
    <w:rsid w:val="222DD163"/>
    <w:rsid w:val="2239A695"/>
    <w:rsid w:val="22CD2004"/>
    <w:rsid w:val="2389CAA9"/>
    <w:rsid w:val="250E62AE"/>
    <w:rsid w:val="253C8B8F"/>
    <w:rsid w:val="25C2A473"/>
    <w:rsid w:val="25EC1689"/>
    <w:rsid w:val="269DDF19"/>
    <w:rsid w:val="26E18347"/>
    <w:rsid w:val="27281CA9"/>
    <w:rsid w:val="27E0811F"/>
    <w:rsid w:val="27E787E4"/>
    <w:rsid w:val="28761256"/>
    <w:rsid w:val="28977A71"/>
    <w:rsid w:val="28FF8A19"/>
    <w:rsid w:val="297E57A1"/>
    <w:rsid w:val="29988763"/>
    <w:rsid w:val="2B071EE1"/>
    <w:rsid w:val="2C57DA21"/>
    <w:rsid w:val="2C8DDB93"/>
    <w:rsid w:val="2CA33F99"/>
    <w:rsid w:val="2CDCCF75"/>
    <w:rsid w:val="2E423676"/>
    <w:rsid w:val="2FC2080B"/>
    <w:rsid w:val="3051432E"/>
    <w:rsid w:val="3073FBDC"/>
    <w:rsid w:val="310453E5"/>
    <w:rsid w:val="31FA9CFA"/>
    <w:rsid w:val="3209B857"/>
    <w:rsid w:val="33006DDB"/>
    <w:rsid w:val="35149F74"/>
    <w:rsid w:val="35457422"/>
    <w:rsid w:val="3665900D"/>
    <w:rsid w:val="3801F15A"/>
    <w:rsid w:val="384DBA54"/>
    <w:rsid w:val="387D14E4"/>
    <w:rsid w:val="3904957E"/>
    <w:rsid w:val="39591912"/>
    <w:rsid w:val="3999A679"/>
    <w:rsid w:val="3A77C97D"/>
    <w:rsid w:val="3AA13BF6"/>
    <w:rsid w:val="3B19746B"/>
    <w:rsid w:val="3B4FFC4C"/>
    <w:rsid w:val="3C10E18C"/>
    <w:rsid w:val="3C165ACC"/>
    <w:rsid w:val="3C4AE5D1"/>
    <w:rsid w:val="3C875E86"/>
    <w:rsid w:val="3CFCABFA"/>
    <w:rsid w:val="3DC34793"/>
    <w:rsid w:val="3E5F4AF6"/>
    <w:rsid w:val="3F78494A"/>
    <w:rsid w:val="405F89FD"/>
    <w:rsid w:val="410CF254"/>
    <w:rsid w:val="411C04E3"/>
    <w:rsid w:val="42A58926"/>
    <w:rsid w:val="42EC990D"/>
    <w:rsid w:val="4304860D"/>
    <w:rsid w:val="4369395B"/>
    <w:rsid w:val="43972ABF"/>
    <w:rsid w:val="440F79C5"/>
    <w:rsid w:val="457249E3"/>
    <w:rsid w:val="461544D8"/>
    <w:rsid w:val="466A5009"/>
    <w:rsid w:val="46B99D19"/>
    <w:rsid w:val="46CECB81"/>
    <w:rsid w:val="477BF8A4"/>
    <w:rsid w:val="486A9BE2"/>
    <w:rsid w:val="492480B5"/>
    <w:rsid w:val="49356764"/>
    <w:rsid w:val="495F81D1"/>
    <w:rsid w:val="4B05FF4A"/>
    <w:rsid w:val="4B85E281"/>
    <w:rsid w:val="4C8BFB96"/>
    <w:rsid w:val="4C8C73E2"/>
    <w:rsid w:val="4D291DA9"/>
    <w:rsid w:val="4E284443"/>
    <w:rsid w:val="4E9223F0"/>
    <w:rsid w:val="4EDBD5A4"/>
    <w:rsid w:val="4F245970"/>
    <w:rsid w:val="4F8B3EBB"/>
    <w:rsid w:val="508AA9DE"/>
    <w:rsid w:val="508B0BEB"/>
    <w:rsid w:val="51B611D8"/>
    <w:rsid w:val="51D5DF0F"/>
    <w:rsid w:val="52060272"/>
    <w:rsid w:val="52E8E6F8"/>
    <w:rsid w:val="535E9A0F"/>
    <w:rsid w:val="53A1D2D3"/>
    <w:rsid w:val="53A6DCD6"/>
    <w:rsid w:val="53AF46C7"/>
    <w:rsid w:val="53B1C02C"/>
    <w:rsid w:val="54099238"/>
    <w:rsid w:val="549785C7"/>
    <w:rsid w:val="54DDE741"/>
    <w:rsid w:val="565A381F"/>
    <w:rsid w:val="569E31A2"/>
    <w:rsid w:val="56E04D98"/>
    <w:rsid w:val="5702C904"/>
    <w:rsid w:val="57972BB6"/>
    <w:rsid w:val="57CF2689"/>
    <w:rsid w:val="5844EC75"/>
    <w:rsid w:val="593F001F"/>
    <w:rsid w:val="5A4F7744"/>
    <w:rsid w:val="5A61F352"/>
    <w:rsid w:val="5AA088A3"/>
    <w:rsid w:val="5B27C7F6"/>
    <w:rsid w:val="5BAA69BF"/>
    <w:rsid w:val="5C7DB986"/>
    <w:rsid w:val="5C967200"/>
    <w:rsid w:val="5CC8099D"/>
    <w:rsid w:val="5CD484B6"/>
    <w:rsid w:val="5D8DD487"/>
    <w:rsid w:val="5F5A7631"/>
    <w:rsid w:val="634A27D4"/>
    <w:rsid w:val="63B4C005"/>
    <w:rsid w:val="63C2CAC4"/>
    <w:rsid w:val="645D5C44"/>
    <w:rsid w:val="646EE4C0"/>
    <w:rsid w:val="64B767BB"/>
    <w:rsid w:val="64C23C0C"/>
    <w:rsid w:val="655BB484"/>
    <w:rsid w:val="66E84F90"/>
    <w:rsid w:val="671AF787"/>
    <w:rsid w:val="673D3CE5"/>
    <w:rsid w:val="673F82E3"/>
    <w:rsid w:val="6760AC57"/>
    <w:rsid w:val="6797C403"/>
    <w:rsid w:val="684F5945"/>
    <w:rsid w:val="68BFE4E9"/>
    <w:rsid w:val="6A4DF9A0"/>
    <w:rsid w:val="6ABE99F3"/>
    <w:rsid w:val="6C6ED157"/>
    <w:rsid w:val="6CC080C3"/>
    <w:rsid w:val="6D74B96F"/>
    <w:rsid w:val="6D818DEB"/>
    <w:rsid w:val="6DBA3803"/>
    <w:rsid w:val="6F2F266D"/>
    <w:rsid w:val="6F763A7D"/>
    <w:rsid w:val="6F78E2B9"/>
    <w:rsid w:val="6F9D1B3E"/>
    <w:rsid w:val="7092B2C2"/>
    <w:rsid w:val="7114B31A"/>
    <w:rsid w:val="712301B4"/>
    <w:rsid w:val="7146862C"/>
    <w:rsid w:val="722A2211"/>
    <w:rsid w:val="7241E909"/>
    <w:rsid w:val="7259AAAC"/>
    <w:rsid w:val="732A3340"/>
    <w:rsid w:val="73F4622A"/>
    <w:rsid w:val="744F3059"/>
    <w:rsid w:val="746465EA"/>
    <w:rsid w:val="755B409D"/>
    <w:rsid w:val="76624142"/>
    <w:rsid w:val="76F2EF5E"/>
    <w:rsid w:val="775626F2"/>
    <w:rsid w:val="77D5DAC5"/>
    <w:rsid w:val="77D764D8"/>
    <w:rsid w:val="77EB94E2"/>
    <w:rsid w:val="791FC4FF"/>
    <w:rsid w:val="79C4B011"/>
    <w:rsid w:val="79EBFDC0"/>
    <w:rsid w:val="7A45E249"/>
    <w:rsid w:val="7AFE93B5"/>
    <w:rsid w:val="7B1FE407"/>
    <w:rsid w:val="7B7F8A48"/>
    <w:rsid w:val="7BE624AA"/>
    <w:rsid w:val="7BFC56C4"/>
    <w:rsid w:val="7C200649"/>
    <w:rsid w:val="7CC8FEBD"/>
    <w:rsid w:val="7CCC1910"/>
    <w:rsid w:val="7E40B58B"/>
    <w:rsid w:val="7F42335B"/>
    <w:rsid w:val="7FA32CB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89EFC4"/>
  <w15:chartTrackingRefBased/>
  <w15:docId w15:val="{0251ED05-7FE7-4F0D-AFD0-B25AC941B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54524"/>
    <w:pPr>
      <w:spacing w:after="0" w:line="240" w:lineRule="auto"/>
    </w:pPr>
    <w:rPr>
      <w:rFonts w:ascii="Garamond" w:eastAsia="Times New Roman" w:hAnsi="Garamond" w:cs="Times New Roman"/>
      <w:sz w:val="24"/>
      <w:szCs w:val="20"/>
    </w:rPr>
  </w:style>
  <w:style w:type="paragraph" w:styleId="Heading1">
    <w:name w:val="heading 1"/>
    <w:next w:val="WPBODY"/>
    <w:link w:val="Heading1Char"/>
    <w:qFormat/>
    <w:rsid w:val="00695296"/>
    <w:pPr>
      <w:keepNext/>
      <w:pageBreakBefore/>
      <w:tabs>
        <w:tab w:val="num" w:pos="0"/>
        <w:tab w:val="left" w:pos="1008"/>
      </w:tabs>
      <w:spacing w:before="240" w:after="120" w:line="240" w:lineRule="auto"/>
      <w:ind w:left="1008" w:hanging="1008"/>
      <w:outlineLvl w:val="0"/>
    </w:pPr>
    <w:rPr>
      <w:rFonts w:ascii="Arial" w:eastAsia="Times New Roman" w:hAnsi="Arial" w:cs="Times New Roman"/>
      <w:b/>
      <w:caps/>
      <w:color w:val="005376" w:themeColor="text2"/>
      <w:sz w:val="26"/>
      <w:szCs w:val="20"/>
    </w:rPr>
  </w:style>
  <w:style w:type="paragraph" w:styleId="Heading2">
    <w:name w:val="heading 2"/>
    <w:basedOn w:val="Normal"/>
    <w:next w:val="WPBODY"/>
    <w:link w:val="Heading2Char"/>
    <w:qFormat/>
    <w:rsid w:val="00695296"/>
    <w:pPr>
      <w:keepNext/>
      <w:tabs>
        <w:tab w:val="num" w:pos="0"/>
      </w:tabs>
      <w:spacing w:before="240" w:after="120"/>
      <w:ind w:left="1008" w:hanging="1008"/>
      <w:outlineLvl w:val="1"/>
    </w:pPr>
    <w:rPr>
      <w:rFonts w:ascii="Arial" w:hAnsi="Arial"/>
      <w:b/>
      <w:color w:val="005376" w:themeColor="text2"/>
    </w:rPr>
  </w:style>
  <w:style w:type="paragraph" w:styleId="Heading3">
    <w:name w:val="heading 3"/>
    <w:basedOn w:val="Normal"/>
    <w:next w:val="WPBODY"/>
    <w:link w:val="Heading3Char"/>
    <w:qFormat/>
    <w:rsid w:val="00695296"/>
    <w:pPr>
      <w:keepNext/>
      <w:tabs>
        <w:tab w:val="num" w:pos="0"/>
      </w:tabs>
      <w:spacing w:before="240" w:after="120"/>
      <w:ind w:left="1008" w:hanging="1008"/>
      <w:outlineLvl w:val="2"/>
    </w:pPr>
    <w:rPr>
      <w:rFonts w:ascii="Arial" w:hAnsi="Arial"/>
      <w:b/>
      <w:i/>
      <w:color w:val="005376" w:themeColor="text2"/>
    </w:rPr>
  </w:style>
  <w:style w:type="paragraph" w:styleId="Heading4">
    <w:name w:val="heading 4"/>
    <w:basedOn w:val="Heading3"/>
    <w:next w:val="WPBODY"/>
    <w:link w:val="Heading4Char"/>
    <w:qFormat/>
    <w:rsid w:val="00314051"/>
    <w:pPr>
      <w:outlineLvl w:val="3"/>
    </w:pPr>
    <w:rPr>
      <w:i w:val="0"/>
      <w:sz w:val="22"/>
    </w:rPr>
  </w:style>
  <w:style w:type="paragraph" w:styleId="Heading5">
    <w:name w:val="heading 5"/>
    <w:basedOn w:val="Heading3"/>
    <w:next w:val="WPBODY"/>
    <w:link w:val="Heading5Char"/>
    <w:qFormat/>
    <w:rsid w:val="00314051"/>
    <w:pPr>
      <w:ind w:left="1224" w:hanging="1224"/>
      <w:outlineLvl w:val="4"/>
    </w:pPr>
    <w:rPr>
      <w:sz w:val="22"/>
    </w:rPr>
  </w:style>
  <w:style w:type="paragraph" w:styleId="Heading6">
    <w:name w:val="heading 6"/>
    <w:basedOn w:val="Heading5"/>
    <w:next w:val="WPBODY"/>
    <w:link w:val="Heading6Char"/>
    <w:qFormat/>
    <w:rsid w:val="00314051"/>
    <w:pPr>
      <w:outlineLvl w:val="5"/>
    </w:pPr>
    <w:rPr>
      <w:sz w:val="20"/>
    </w:rPr>
  </w:style>
  <w:style w:type="paragraph" w:styleId="Heading7">
    <w:name w:val="heading 7"/>
    <w:basedOn w:val="Heading6"/>
    <w:next w:val="WPBODY"/>
    <w:link w:val="Heading7Char"/>
    <w:qFormat/>
    <w:rsid w:val="00314051"/>
    <w:pPr>
      <w:outlineLvl w:val="6"/>
    </w:pPr>
  </w:style>
  <w:style w:type="paragraph" w:styleId="Heading8">
    <w:name w:val="heading 8"/>
    <w:basedOn w:val="Normal"/>
    <w:next w:val="WPBODY"/>
    <w:link w:val="Heading8Char"/>
    <w:qFormat/>
    <w:rsid w:val="00314051"/>
    <w:pPr>
      <w:spacing w:before="120" w:after="240"/>
      <w:ind w:left="1584" w:hanging="1584"/>
      <w:outlineLvl w:val="7"/>
    </w:pPr>
    <w:rPr>
      <w:rFonts w:ascii="Arial Bold" w:hAnsi="Arial Bold"/>
      <w:b/>
      <w:sz w:val="20"/>
    </w:rPr>
  </w:style>
  <w:style w:type="paragraph" w:styleId="Heading9">
    <w:name w:val="heading 9"/>
    <w:basedOn w:val="Heading8"/>
    <w:next w:val="WPBODY"/>
    <w:link w:val="Heading9Char"/>
    <w:qFormat/>
    <w:rsid w:val="00314051"/>
    <w:pPr>
      <w:spacing w:before="240" w:after="1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PCoverAuthors">
    <w:name w:val="WP_CoverAuthors"/>
    <w:basedOn w:val="Normal"/>
    <w:link w:val="WPCoverAuthorsChar"/>
    <w:rsid w:val="00314051"/>
    <w:rPr>
      <w:rFonts w:ascii="Arial" w:hAnsi="Arial"/>
      <w:szCs w:val="24"/>
    </w:rPr>
  </w:style>
  <w:style w:type="paragraph" w:customStyle="1" w:styleId="WPCoverTitle">
    <w:name w:val="WP_CoverTitle"/>
    <w:basedOn w:val="Normal"/>
    <w:rsid w:val="00695296"/>
    <w:pPr>
      <w:spacing w:before="720"/>
    </w:pPr>
    <w:rPr>
      <w:rFonts w:ascii="Arial" w:hAnsi="Arial" w:cs="Arial"/>
      <w:b/>
      <w:bCs/>
      <w:color w:val="005376" w:themeColor="text2"/>
      <w:sz w:val="56"/>
      <w:szCs w:val="24"/>
    </w:rPr>
  </w:style>
  <w:style w:type="character" w:customStyle="1" w:styleId="WPCoverAuthorsChar">
    <w:name w:val="WP_CoverAuthors Char"/>
    <w:basedOn w:val="DefaultParagraphFont"/>
    <w:link w:val="WPCoverAuthors"/>
    <w:rsid w:val="00314051"/>
    <w:rPr>
      <w:rFonts w:ascii="Arial" w:eastAsia="Times New Roman" w:hAnsi="Arial" w:cs="Times New Roman"/>
      <w:sz w:val="24"/>
      <w:szCs w:val="24"/>
    </w:rPr>
  </w:style>
  <w:style w:type="character" w:styleId="Hyperlink">
    <w:name w:val="Hyperlink"/>
    <w:basedOn w:val="DefaultParagraphFont"/>
    <w:uiPriority w:val="99"/>
    <w:unhideWhenUsed/>
    <w:rsid w:val="00314051"/>
    <w:rPr>
      <w:color w:val="0563C1" w:themeColor="hyperlink"/>
      <w:u w:val="single"/>
    </w:rPr>
  </w:style>
  <w:style w:type="paragraph" w:styleId="Header">
    <w:name w:val="header"/>
    <w:basedOn w:val="Normal"/>
    <w:link w:val="HeaderChar"/>
    <w:unhideWhenUsed/>
    <w:rsid w:val="00314051"/>
    <w:pPr>
      <w:tabs>
        <w:tab w:val="center" w:pos="4680"/>
        <w:tab w:val="right" w:pos="9360"/>
      </w:tabs>
    </w:pPr>
  </w:style>
  <w:style w:type="character" w:customStyle="1" w:styleId="HeaderChar">
    <w:name w:val="Header Char"/>
    <w:basedOn w:val="DefaultParagraphFont"/>
    <w:link w:val="Header"/>
    <w:rsid w:val="00314051"/>
    <w:rPr>
      <w:rFonts w:ascii="Garamond" w:eastAsia="Times New Roman" w:hAnsi="Garamond" w:cs="Times New Roman"/>
      <w:sz w:val="24"/>
      <w:szCs w:val="20"/>
    </w:rPr>
  </w:style>
  <w:style w:type="paragraph" w:styleId="Footer">
    <w:name w:val="footer"/>
    <w:basedOn w:val="Normal"/>
    <w:link w:val="FooterChar"/>
    <w:uiPriority w:val="99"/>
    <w:rsid w:val="00314051"/>
    <w:pPr>
      <w:tabs>
        <w:tab w:val="center" w:pos="4320"/>
        <w:tab w:val="right" w:pos="8640"/>
      </w:tabs>
    </w:pPr>
  </w:style>
  <w:style w:type="character" w:customStyle="1" w:styleId="FooterChar">
    <w:name w:val="Footer Char"/>
    <w:basedOn w:val="DefaultParagraphFont"/>
    <w:link w:val="Footer"/>
    <w:uiPriority w:val="99"/>
    <w:rsid w:val="00314051"/>
    <w:rPr>
      <w:rFonts w:ascii="Garamond" w:eastAsia="Times New Roman" w:hAnsi="Garamond" w:cs="Times New Roman"/>
      <w:sz w:val="24"/>
      <w:szCs w:val="20"/>
    </w:rPr>
  </w:style>
  <w:style w:type="paragraph" w:customStyle="1" w:styleId="WPAbstract">
    <w:name w:val="WP_Abstract"/>
    <w:basedOn w:val="Normal"/>
    <w:next w:val="WPBODY"/>
    <w:qFormat/>
    <w:rsid w:val="00695296"/>
    <w:pPr>
      <w:tabs>
        <w:tab w:val="center" w:pos="4680"/>
        <w:tab w:val="right" w:pos="9360"/>
      </w:tabs>
      <w:spacing w:after="120"/>
      <w:outlineLvl w:val="0"/>
    </w:pPr>
    <w:rPr>
      <w:rFonts w:ascii="Arial Bold" w:hAnsi="Arial Bold" w:cs="Arial"/>
      <w:b/>
      <w:caps/>
      <w:color w:val="005376" w:themeColor="text2"/>
      <w:sz w:val="28"/>
      <w:szCs w:val="28"/>
    </w:rPr>
  </w:style>
  <w:style w:type="paragraph" w:customStyle="1" w:styleId="WPAbstractTxt">
    <w:name w:val="WP_AbstractTxt"/>
    <w:basedOn w:val="Normal"/>
    <w:rsid w:val="00314051"/>
    <w:pPr>
      <w:tabs>
        <w:tab w:val="left" w:pos="1260"/>
      </w:tabs>
      <w:ind w:left="540" w:right="540"/>
      <w:jc w:val="both"/>
    </w:pPr>
    <w:rPr>
      <w:color w:val="000000"/>
    </w:rPr>
  </w:style>
  <w:style w:type="character" w:styleId="PlaceholderText">
    <w:name w:val="Placeholder Text"/>
    <w:basedOn w:val="DefaultParagraphFont"/>
    <w:uiPriority w:val="99"/>
    <w:semiHidden/>
    <w:rsid w:val="00314051"/>
    <w:rPr>
      <w:color w:val="808080"/>
    </w:rPr>
  </w:style>
  <w:style w:type="numbering" w:customStyle="1" w:styleId="Appendices">
    <w:name w:val="Appendices"/>
    <w:uiPriority w:val="99"/>
    <w:rsid w:val="00314051"/>
    <w:pPr>
      <w:numPr>
        <w:numId w:val="19"/>
      </w:numPr>
    </w:pPr>
  </w:style>
  <w:style w:type="character" w:customStyle="1" w:styleId="Heading1Char">
    <w:name w:val="Heading 1 Char"/>
    <w:basedOn w:val="DefaultParagraphFont"/>
    <w:link w:val="Heading1"/>
    <w:rsid w:val="00695296"/>
    <w:rPr>
      <w:rFonts w:ascii="Arial" w:eastAsia="Times New Roman" w:hAnsi="Arial" w:cs="Times New Roman"/>
      <w:b/>
      <w:caps/>
      <w:color w:val="005376" w:themeColor="text2"/>
      <w:sz w:val="26"/>
      <w:szCs w:val="20"/>
    </w:rPr>
  </w:style>
  <w:style w:type="paragraph" w:customStyle="1" w:styleId="AppendixHeading1">
    <w:name w:val="Appendix_Heading1"/>
    <w:basedOn w:val="Heading1"/>
    <w:next w:val="Normal"/>
    <w:qFormat/>
    <w:rsid w:val="00695296"/>
    <w:pPr>
      <w:tabs>
        <w:tab w:val="clear" w:pos="1008"/>
        <w:tab w:val="left" w:pos="2160"/>
      </w:tabs>
    </w:pPr>
    <w:rPr>
      <w:rFonts w:ascii="Arial Bold" w:hAnsi="Arial Bold" w:cs="Arial"/>
    </w:rPr>
  </w:style>
  <w:style w:type="paragraph" w:customStyle="1" w:styleId="AppendixHeading2">
    <w:name w:val="Appendix_Heading2"/>
    <w:basedOn w:val="AppendixHeading1"/>
    <w:next w:val="Normal"/>
    <w:qFormat/>
    <w:rsid w:val="00CF2266"/>
    <w:pPr>
      <w:pageBreakBefore w:val="0"/>
      <w:outlineLvl w:val="1"/>
    </w:pPr>
    <w:rPr>
      <w:caps w:val="0"/>
      <w:sz w:val="24"/>
    </w:rPr>
  </w:style>
  <w:style w:type="paragraph" w:customStyle="1" w:styleId="AppendixHeading3">
    <w:name w:val="Appendix_Heading3"/>
    <w:basedOn w:val="AppendixHeading2"/>
    <w:next w:val="Normal"/>
    <w:qFormat/>
    <w:rsid w:val="00CF2266"/>
    <w:pPr>
      <w:outlineLvl w:val="2"/>
    </w:pPr>
    <w:rPr>
      <w:i/>
      <w:sz w:val="22"/>
    </w:rPr>
  </w:style>
  <w:style w:type="paragraph" w:customStyle="1" w:styleId="AppendixHeading4">
    <w:name w:val="Appendix_Heading4"/>
    <w:basedOn w:val="AppendixHeading3"/>
    <w:next w:val="Normal"/>
    <w:qFormat/>
    <w:rsid w:val="00CF2266"/>
    <w:pPr>
      <w:outlineLvl w:val="3"/>
    </w:pPr>
  </w:style>
  <w:style w:type="paragraph" w:styleId="BalloonText">
    <w:name w:val="Balloon Text"/>
    <w:basedOn w:val="Normal"/>
    <w:link w:val="BalloonTextChar"/>
    <w:uiPriority w:val="99"/>
    <w:semiHidden/>
    <w:unhideWhenUsed/>
    <w:rsid w:val="00314051"/>
    <w:rPr>
      <w:rFonts w:ascii="Tahoma" w:hAnsi="Tahoma" w:cs="Tahoma"/>
      <w:sz w:val="16"/>
      <w:szCs w:val="16"/>
    </w:rPr>
  </w:style>
  <w:style w:type="character" w:customStyle="1" w:styleId="BalloonTextChar">
    <w:name w:val="Balloon Text Char"/>
    <w:basedOn w:val="DefaultParagraphFont"/>
    <w:link w:val="BalloonText"/>
    <w:uiPriority w:val="99"/>
    <w:semiHidden/>
    <w:rsid w:val="00314051"/>
    <w:rPr>
      <w:rFonts w:ascii="Tahoma" w:eastAsia="Times New Roman" w:hAnsi="Tahoma" w:cs="Tahoma"/>
      <w:sz w:val="16"/>
      <w:szCs w:val="16"/>
    </w:rPr>
  </w:style>
  <w:style w:type="paragraph" w:styleId="BodyText">
    <w:name w:val="Body Text"/>
    <w:basedOn w:val="Normal"/>
    <w:link w:val="BodyTextChar"/>
    <w:uiPriority w:val="1"/>
    <w:semiHidden/>
    <w:unhideWhenUsed/>
    <w:rsid w:val="00314051"/>
    <w:pPr>
      <w:spacing w:after="120"/>
    </w:pPr>
  </w:style>
  <w:style w:type="character" w:customStyle="1" w:styleId="BodyTextChar">
    <w:name w:val="Body Text Char"/>
    <w:basedOn w:val="DefaultParagraphFont"/>
    <w:link w:val="BodyText"/>
    <w:uiPriority w:val="1"/>
    <w:semiHidden/>
    <w:rsid w:val="00314051"/>
    <w:rPr>
      <w:rFonts w:ascii="Garamond" w:eastAsia="Times New Roman" w:hAnsi="Garamond" w:cs="Times New Roman"/>
      <w:sz w:val="24"/>
      <w:szCs w:val="20"/>
    </w:rPr>
  </w:style>
  <w:style w:type="paragraph" w:styleId="Caption">
    <w:name w:val="caption"/>
    <w:basedOn w:val="Normal"/>
    <w:next w:val="Normal"/>
    <w:uiPriority w:val="35"/>
    <w:qFormat/>
    <w:rsid w:val="00314051"/>
    <w:pPr>
      <w:spacing w:after="40"/>
      <w:jc w:val="center"/>
    </w:pPr>
    <w:rPr>
      <w:rFonts w:ascii="Arial" w:hAnsi="Arial"/>
      <w:b/>
      <w:iCs/>
      <w:sz w:val="20"/>
      <w:szCs w:val="18"/>
    </w:rPr>
  </w:style>
  <w:style w:type="character" w:styleId="CommentReference">
    <w:name w:val="annotation reference"/>
    <w:basedOn w:val="DefaultParagraphFont"/>
    <w:rsid w:val="00314051"/>
    <w:rPr>
      <w:rFonts w:ascii="Arial" w:hAnsi="Arial" w:cs="Times New Roman"/>
      <w:sz w:val="16"/>
    </w:rPr>
  </w:style>
  <w:style w:type="paragraph" w:styleId="CommentText">
    <w:name w:val="annotation text"/>
    <w:basedOn w:val="Normal"/>
    <w:link w:val="CommentTextChar"/>
    <w:unhideWhenUsed/>
    <w:rsid w:val="00314051"/>
    <w:rPr>
      <w:sz w:val="20"/>
    </w:rPr>
  </w:style>
  <w:style w:type="character" w:customStyle="1" w:styleId="CommentTextChar">
    <w:name w:val="Comment Text Char"/>
    <w:basedOn w:val="DefaultParagraphFont"/>
    <w:link w:val="CommentText"/>
    <w:rsid w:val="00314051"/>
    <w:rPr>
      <w:rFonts w:ascii="Garamond" w:eastAsia="Times New Roman" w:hAnsi="Garamond" w:cs="Times New Roman"/>
      <w:sz w:val="20"/>
      <w:szCs w:val="20"/>
    </w:rPr>
  </w:style>
  <w:style w:type="paragraph" w:styleId="CommentSubject">
    <w:name w:val="annotation subject"/>
    <w:basedOn w:val="Normal"/>
    <w:next w:val="Normal"/>
    <w:link w:val="CommentSubjectChar"/>
    <w:uiPriority w:val="99"/>
    <w:semiHidden/>
    <w:unhideWhenUsed/>
    <w:rsid w:val="00314051"/>
    <w:rPr>
      <w:b/>
      <w:bCs/>
      <w:sz w:val="20"/>
    </w:rPr>
  </w:style>
  <w:style w:type="character" w:customStyle="1" w:styleId="CommentSubjectChar">
    <w:name w:val="Comment Subject Char"/>
    <w:basedOn w:val="DefaultParagraphFont"/>
    <w:link w:val="CommentSubject"/>
    <w:uiPriority w:val="99"/>
    <w:semiHidden/>
    <w:rsid w:val="00314051"/>
    <w:rPr>
      <w:rFonts w:ascii="Garamond" w:eastAsia="Times New Roman" w:hAnsi="Garamond" w:cs="Times New Roman"/>
      <w:b/>
      <w:bCs/>
      <w:sz w:val="20"/>
      <w:szCs w:val="20"/>
    </w:rPr>
  </w:style>
  <w:style w:type="character" w:styleId="FollowedHyperlink">
    <w:name w:val="FollowedHyperlink"/>
    <w:basedOn w:val="DefaultParagraphFont"/>
    <w:uiPriority w:val="99"/>
    <w:unhideWhenUsed/>
    <w:rsid w:val="00314051"/>
    <w:rPr>
      <w:color w:val="954F72" w:themeColor="followedHyperlink"/>
      <w:u w:val="single"/>
    </w:rPr>
  </w:style>
  <w:style w:type="table" w:styleId="GridTable1Light">
    <w:name w:val="Grid Table 1 Light"/>
    <w:basedOn w:val="TableNormal"/>
    <w:uiPriority w:val="46"/>
    <w:rsid w:val="00314051"/>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rsid w:val="00695296"/>
    <w:rPr>
      <w:rFonts w:ascii="Arial" w:eastAsia="Times New Roman" w:hAnsi="Arial" w:cs="Times New Roman"/>
      <w:b/>
      <w:color w:val="005376" w:themeColor="text2"/>
      <w:sz w:val="24"/>
      <w:szCs w:val="20"/>
    </w:rPr>
  </w:style>
  <w:style w:type="character" w:customStyle="1" w:styleId="Heading3Char">
    <w:name w:val="Heading 3 Char"/>
    <w:basedOn w:val="DefaultParagraphFont"/>
    <w:link w:val="Heading3"/>
    <w:rsid w:val="00695296"/>
    <w:rPr>
      <w:rFonts w:ascii="Arial" w:eastAsia="Times New Roman" w:hAnsi="Arial" w:cs="Times New Roman"/>
      <w:b/>
      <w:i/>
      <w:color w:val="005376" w:themeColor="text2"/>
      <w:sz w:val="24"/>
      <w:szCs w:val="20"/>
    </w:rPr>
  </w:style>
  <w:style w:type="character" w:customStyle="1" w:styleId="Heading4Char">
    <w:name w:val="Heading 4 Char"/>
    <w:basedOn w:val="DefaultParagraphFont"/>
    <w:link w:val="Heading4"/>
    <w:rsid w:val="00314051"/>
    <w:rPr>
      <w:rFonts w:ascii="Arial" w:eastAsia="Times New Roman" w:hAnsi="Arial" w:cs="Times New Roman"/>
      <w:b/>
      <w:color w:val="005376" w:themeColor="text2"/>
      <w:szCs w:val="20"/>
    </w:rPr>
  </w:style>
  <w:style w:type="character" w:customStyle="1" w:styleId="Heading5Char">
    <w:name w:val="Heading 5 Char"/>
    <w:basedOn w:val="DefaultParagraphFont"/>
    <w:link w:val="Heading5"/>
    <w:rsid w:val="00314051"/>
    <w:rPr>
      <w:rFonts w:ascii="Arial" w:eastAsia="Times New Roman" w:hAnsi="Arial" w:cs="Times New Roman"/>
      <w:b/>
      <w:i/>
      <w:color w:val="005376" w:themeColor="text2"/>
      <w:szCs w:val="20"/>
    </w:rPr>
  </w:style>
  <w:style w:type="character" w:customStyle="1" w:styleId="Heading6Char">
    <w:name w:val="Heading 6 Char"/>
    <w:basedOn w:val="DefaultParagraphFont"/>
    <w:link w:val="Heading6"/>
    <w:rsid w:val="00314051"/>
    <w:rPr>
      <w:rFonts w:ascii="Arial" w:eastAsia="Times New Roman" w:hAnsi="Arial" w:cs="Times New Roman"/>
      <w:b/>
      <w:i/>
      <w:color w:val="005376" w:themeColor="text2"/>
      <w:sz w:val="20"/>
      <w:szCs w:val="20"/>
    </w:rPr>
  </w:style>
  <w:style w:type="character" w:customStyle="1" w:styleId="Heading7Char">
    <w:name w:val="Heading 7 Char"/>
    <w:basedOn w:val="DefaultParagraphFont"/>
    <w:link w:val="Heading7"/>
    <w:rsid w:val="00314051"/>
    <w:rPr>
      <w:rFonts w:ascii="Arial" w:eastAsia="Times New Roman" w:hAnsi="Arial" w:cs="Times New Roman"/>
      <w:b/>
      <w:i/>
      <w:color w:val="005376" w:themeColor="text2"/>
      <w:sz w:val="20"/>
      <w:szCs w:val="20"/>
    </w:rPr>
  </w:style>
  <w:style w:type="character" w:customStyle="1" w:styleId="Heading8Char">
    <w:name w:val="Heading 8 Char"/>
    <w:basedOn w:val="DefaultParagraphFont"/>
    <w:link w:val="Heading8"/>
    <w:rsid w:val="00314051"/>
    <w:rPr>
      <w:rFonts w:ascii="Arial Bold" w:eastAsia="Times New Roman" w:hAnsi="Arial Bold" w:cs="Times New Roman"/>
      <w:b/>
      <w:sz w:val="20"/>
      <w:szCs w:val="20"/>
    </w:rPr>
  </w:style>
  <w:style w:type="character" w:customStyle="1" w:styleId="Heading9Char">
    <w:name w:val="Heading 9 Char"/>
    <w:basedOn w:val="DefaultParagraphFont"/>
    <w:link w:val="Heading9"/>
    <w:rsid w:val="00314051"/>
    <w:rPr>
      <w:rFonts w:ascii="Arial Bold" w:eastAsia="Times New Roman" w:hAnsi="Arial Bold" w:cs="Times New Roman"/>
      <w:b/>
      <w:sz w:val="20"/>
      <w:szCs w:val="20"/>
    </w:rPr>
  </w:style>
  <w:style w:type="paragraph" w:styleId="Index1">
    <w:name w:val="index 1"/>
    <w:basedOn w:val="Normal"/>
    <w:next w:val="Normal"/>
    <w:autoRedefine/>
    <w:uiPriority w:val="99"/>
    <w:semiHidden/>
    <w:unhideWhenUsed/>
    <w:rsid w:val="00314051"/>
    <w:pPr>
      <w:ind w:left="240" w:hanging="240"/>
    </w:pPr>
  </w:style>
  <w:style w:type="paragraph" w:styleId="ListBullet2">
    <w:name w:val="List Bullet 2"/>
    <w:basedOn w:val="Normal"/>
    <w:semiHidden/>
    <w:rsid w:val="00314051"/>
    <w:pPr>
      <w:numPr>
        <w:numId w:val="4"/>
      </w:numPr>
      <w:contextualSpacing/>
    </w:pPr>
    <w:rPr>
      <w:szCs w:val="24"/>
    </w:rPr>
  </w:style>
  <w:style w:type="paragraph" w:styleId="ListParagraph">
    <w:name w:val="List Paragraph"/>
    <w:basedOn w:val="Normal"/>
    <w:uiPriority w:val="34"/>
    <w:qFormat/>
    <w:rsid w:val="00314051"/>
    <w:pPr>
      <w:ind w:left="720"/>
      <w:contextualSpacing/>
    </w:pPr>
  </w:style>
  <w:style w:type="character" w:styleId="Mention">
    <w:name w:val="Mention"/>
    <w:basedOn w:val="DefaultParagraphFont"/>
    <w:uiPriority w:val="99"/>
    <w:semiHidden/>
    <w:unhideWhenUsed/>
    <w:rsid w:val="00314051"/>
    <w:rPr>
      <w:color w:val="2B579A"/>
      <w:shd w:val="clear" w:color="auto" w:fill="E6E6E6"/>
    </w:rPr>
  </w:style>
  <w:style w:type="numbering" w:customStyle="1" w:styleId="MultilevelNumberedList">
    <w:name w:val="Multilevel Numbered List"/>
    <w:uiPriority w:val="99"/>
    <w:rsid w:val="00314051"/>
    <w:pPr>
      <w:numPr>
        <w:numId w:val="2"/>
      </w:numPr>
    </w:pPr>
  </w:style>
  <w:style w:type="paragraph" w:styleId="NormalWeb">
    <w:name w:val="Normal (Web)"/>
    <w:basedOn w:val="Normal"/>
    <w:rsid w:val="00314051"/>
    <w:rPr>
      <w:szCs w:val="24"/>
    </w:rPr>
  </w:style>
  <w:style w:type="paragraph" w:styleId="PlainText">
    <w:name w:val="Plain Text"/>
    <w:basedOn w:val="Normal"/>
    <w:link w:val="PlainTextChar"/>
    <w:uiPriority w:val="99"/>
    <w:semiHidden/>
    <w:unhideWhenUsed/>
    <w:rsid w:val="00314051"/>
    <w:rPr>
      <w:rFonts w:ascii="Consolas" w:hAnsi="Consolas"/>
      <w:sz w:val="21"/>
      <w:szCs w:val="21"/>
    </w:rPr>
  </w:style>
  <w:style w:type="character" w:customStyle="1" w:styleId="PlainTextChar">
    <w:name w:val="Plain Text Char"/>
    <w:basedOn w:val="DefaultParagraphFont"/>
    <w:link w:val="PlainText"/>
    <w:uiPriority w:val="99"/>
    <w:semiHidden/>
    <w:rsid w:val="00314051"/>
    <w:rPr>
      <w:rFonts w:ascii="Consolas" w:eastAsia="Times New Roman" w:hAnsi="Consolas" w:cs="Times New Roman"/>
      <w:sz w:val="21"/>
      <w:szCs w:val="21"/>
    </w:rPr>
  </w:style>
  <w:style w:type="paragraph" w:customStyle="1" w:styleId="PreparedPubs">
    <w:name w:val="Prepared_Pubs"/>
    <w:basedOn w:val="Normal"/>
    <w:rsid w:val="00314051"/>
    <w:rPr>
      <w:rFonts w:ascii="Arial" w:hAnsi="Arial"/>
      <w:color w:val="000000"/>
      <w:spacing w:val="5"/>
      <w:sz w:val="16"/>
    </w:rPr>
  </w:style>
  <w:style w:type="table" w:customStyle="1" w:styleId="SANDTableStyle">
    <w:name w:val="SAND Table Style"/>
    <w:uiPriority w:val="99"/>
    <w:rsid w:val="00D91D18"/>
    <w:pPr>
      <w:spacing w:after="0" w:line="240" w:lineRule="auto"/>
    </w:pPr>
    <w:rPr>
      <w:rFonts w:ascii="Arial" w:eastAsia="Times New Roman" w:hAnsi="Arial"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
    <w:tcPr>
      <w:vAlign w:val="bottom"/>
    </w:tcPr>
    <w:tblStylePr w:type="firstRow">
      <w:pPr>
        <w:wordWrap/>
        <w:spacing w:beforeLines="0" w:before="0" w:beforeAutospacing="0" w:afterLines="0" w:after="0" w:afterAutospacing="0" w:line="240" w:lineRule="auto"/>
        <w:contextualSpacing w:val="0"/>
        <w:jc w:val="center"/>
      </w:pPr>
      <w:rPr>
        <w:rFonts w:ascii="Arial" w:hAnsi="Arial"/>
        <w:b w:val="0"/>
        <w:sz w:val="20"/>
      </w:rPr>
      <w:tblPr/>
      <w:trPr>
        <w:tblHeader/>
      </w:trPr>
      <w:tcPr>
        <w:shd w:val="clear" w:color="auto" w:fill="A2D5C7"/>
      </w:tcPr>
    </w:tblStylePr>
  </w:style>
  <w:style w:type="numbering" w:customStyle="1" w:styleId="SANDwAppendix">
    <w:name w:val="SAND w Appendix"/>
    <w:rsid w:val="00314051"/>
    <w:pPr>
      <w:numPr>
        <w:numId w:val="1"/>
      </w:numPr>
    </w:pPr>
  </w:style>
  <w:style w:type="paragraph" w:customStyle="1" w:styleId="WPBlockQuote">
    <w:name w:val="WP_BlockQuote"/>
    <w:basedOn w:val="Normal"/>
    <w:qFormat/>
    <w:rsid w:val="00314051"/>
    <w:pPr>
      <w:ind w:left="720" w:right="720"/>
    </w:pPr>
    <w:rPr>
      <w:szCs w:val="24"/>
    </w:rPr>
  </w:style>
  <w:style w:type="paragraph" w:customStyle="1" w:styleId="WPBODY">
    <w:name w:val="WP_BODY"/>
    <w:basedOn w:val="Normal"/>
    <w:qFormat/>
    <w:rsid w:val="00314051"/>
    <w:pPr>
      <w:spacing w:after="120"/>
    </w:pPr>
  </w:style>
  <w:style w:type="paragraph" w:customStyle="1" w:styleId="WPBODYLeadin">
    <w:name w:val="WP_BODYLeadin"/>
    <w:basedOn w:val="WPBODY"/>
    <w:qFormat/>
    <w:rsid w:val="00314051"/>
    <w:pPr>
      <w:keepNext/>
      <w:keepLines/>
      <w:spacing w:after="60"/>
    </w:pPr>
  </w:style>
  <w:style w:type="paragraph" w:customStyle="1" w:styleId="WPCaptionFigure">
    <w:name w:val="WP_CaptionFigure"/>
    <w:basedOn w:val="Normal"/>
    <w:next w:val="WPBODY"/>
    <w:rsid w:val="00314051"/>
    <w:pPr>
      <w:spacing w:before="60" w:after="240"/>
      <w:jc w:val="center"/>
    </w:pPr>
    <w:rPr>
      <w:rFonts w:ascii="Arial" w:hAnsi="Arial" w:cs="Arial"/>
      <w:b/>
      <w:sz w:val="20"/>
    </w:rPr>
  </w:style>
  <w:style w:type="paragraph" w:customStyle="1" w:styleId="WPCaptionTable">
    <w:name w:val="WP_CaptionTable"/>
    <w:basedOn w:val="BodyText"/>
    <w:next w:val="WPBODY"/>
    <w:qFormat/>
    <w:rsid w:val="00314051"/>
    <w:pPr>
      <w:keepNext/>
      <w:autoSpaceDE w:val="0"/>
      <w:autoSpaceDN w:val="0"/>
      <w:adjustRightInd w:val="0"/>
      <w:spacing w:before="240" w:after="60"/>
      <w:jc w:val="center"/>
    </w:pPr>
    <w:rPr>
      <w:rFonts w:ascii="Arial" w:eastAsiaTheme="minorHAnsi" w:hAnsi="Arial" w:cs="Arial"/>
      <w:b/>
      <w:sz w:val="20"/>
    </w:rPr>
  </w:style>
  <w:style w:type="paragraph" w:customStyle="1" w:styleId="WPExecutiveSummary">
    <w:name w:val="WP_Executive Summary"/>
    <w:basedOn w:val="Normal"/>
    <w:next w:val="WPBODY"/>
    <w:qFormat/>
    <w:rsid w:val="00695296"/>
    <w:pPr>
      <w:keepNext/>
      <w:spacing w:before="120" w:after="240"/>
      <w:outlineLvl w:val="0"/>
    </w:pPr>
    <w:rPr>
      <w:rFonts w:ascii="Arial Bold" w:eastAsia="Times" w:hAnsi="Arial Bold"/>
      <w:b/>
      <w:bCs/>
      <w:caps/>
      <w:color w:val="005376" w:themeColor="text2"/>
    </w:rPr>
  </w:style>
  <w:style w:type="paragraph" w:customStyle="1" w:styleId="WPFigurePlacement">
    <w:name w:val="WP_FigurePlacement"/>
    <w:basedOn w:val="Normal"/>
    <w:rsid w:val="00314051"/>
    <w:pPr>
      <w:keepNext/>
      <w:spacing w:before="120" w:after="60"/>
      <w:jc w:val="center"/>
    </w:pPr>
  </w:style>
  <w:style w:type="paragraph" w:customStyle="1" w:styleId="WPListBulleted">
    <w:name w:val="WP_ListBulleted"/>
    <w:basedOn w:val="Normal"/>
    <w:rsid w:val="00314051"/>
    <w:pPr>
      <w:numPr>
        <w:numId w:val="5"/>
      </w:numPr>
      <w:spacing w:before="40" w:after="40"/>
    </w:pPr>
  </w:style>
  <w:style w:type="paragraph" w:customStyle="1" w:styleId="WPListNum">
    <w:name w:val="WP_ListNum"/>
    <w:basedOn w:val="Normal"/>
    <w:qFormat/>
    <w:rsid w:val="00314051"/>
    <w:pPr>
      <w:numPr>
        <w:numId w:val="6"/>
      </w:numPr>
      <w:spacing w:before="40" w:after="40"/>
    </w:pPr>
  </w:style>
  <w:style w:type="paragraph" w:customStyle="1" w:styleId="WPReferenceListItem">
    <w:name w:val="WP_ReferenceListItem"/>
    <w:basedOn w:val="WPBODY"/>
    <w:qFormat/>
    <w:rsid w:val="00314051"/>
    <w:pPr>
      <w:ind w:left="360" w:hanging="360"/>
    </w:pPr>
  </w:style>
  <w:style w:type="paragraph" w:customStyle="1" w:styleId="WPReferenceListItemSequential">
    <w:name w:val="WP_ReferenceListItemSequential"/>
    <w:basedOn w:val="Normal"/>
    <w:qFormat/>
    <w:rsid w:val="00314051"/>
    <w:pPr>
      <w:numPr>
        <w:numId w:val="7"/>
      </w:numPr>
      <w:tabs>
        <w:tab w:val="left" w:pos="360"/>
      </w:tabs>
      <w:spacing w:after="60"/>
    </w:pPr>
  </w:style>
  <w:style w:type="paragraph" w:customStyle="1" w:styleId="WPSubtitle">
    <w:name w:val="WP_Subtitle"/>
    <w:basedOn w:val="Normal"/>
    <w:next w:val="WPBODY"/>
    <w:qFormat/>
    <w:rsid w:val="00314051"/>
    <w:pPr>
      <w:pageBreakBefore/>
      <w:spacing w:before="240" w:after="120"/>
      <w:outlineLvl w:val="0"/>
    </w:pPr>
    <w:rPr>
      <w:rFonts w:ascii="Arial" w:hAnsi="Arial"/>
      <w:b/>
      <w:sz w:val="28"/>
    </w:rPr>
  </w:style>
  <w:style w:type="paragraph" w:customStyle="1" w:styleId="WPSubtitleCAP">
    <w:name w:val="WP_SubtitleCAP"/>
    <w:basedOn w:val="WPSubtitle"/>
    <w:next w:val="WPBODY"/>
    <w:qFormat/>
    <w:rsid w:val="00695296"/>
    <w:rPr>
      <w:rFonts w:ascii="Arial Bold" w:hAnsi="Arial Bold"/>
      <w:caps/>
      <w:color w:val="005376" w:themeColor="text2"/>
    </w:rPr>
  </w:style>
  <w:style w:type="paragraph" w:customStyle="1" w:styleId="WPReferences">
    <w:name w:val="WP_References"/>
    <w:basedOn w:val="WPSubtitleCAP"/>
    <w:next w:val="WPBODY"/>
    <w:qFormat/>
    <w:rsid w:val="00314051"/>
  </w:style>
  <w:style w:type="paragraph" w:customStyle="1" w:styleId="SANDspace">
    <w:name w:val="SAND_space"/>
    <w:qFormat/>
    <w:rsid w:val="00314051"/>
    <w:pPr>
      <w:spacing w:after="0" w:line="240" w:lineRule="auto"/>
    </w:pPr>
    <w:rPr>
      <w:rFonts w:ascii="Garamond" w:hAnsi="Garamond" w:cs="Arial"/>
      <w:sz w:val="16"/>
      <w:szCs w:val="16"/>
    </w:rPr>
  </w:style>
  <w:style w:type="paragraph" w:customStyle="1" w:styleId="WPTableText">
    <w:name w:val="WP_TableText"/>
    <w:link w:val="WPTableTextChar"/>
    <w:qFormat/>
    <w:rsid w:val="00314051"/>
    <w:pPr>
      <w:spacing w:after="0" w:line="240" w:lineRule="auto"/>
    </w:pPr>
    <w:rPr>
      <w:rFonts w:ascii="Arial" w:eastAsia="Times New Roman" w:hAnsi="Arial" w:cs="Times New Roman"/>
      <w:sz w:val="20"/>
      <w:szCs w:val="20"/>
    </w:rPr>
  </w:style>
  <w:style w:type="character" w:customStyle="1" w:styleId="WPTableTextChar">
    <w:name w:val="WP_TableText Char"/>
    <w:basedOn w:val="DefaultParagraphFont"/>
    <w:link w:val="WPTableText"/>
    <w:rsid w:val="00314051"/>
    <w:rPr>
      <w:rFonts w:ascii="Arial" w:eastAsia="Times New Roman" w:hAnsi="Arial" w:cs="Times New Roman"/>
      <w:sz w:val="20"/>
      <w:szCs w:val="20"/>
    </w:rPr>
  </w:style>
  <w:style w:type="paragraph" w:customStyle="1" w:styleId="WPTableBullet">
    <w:name w:val="WP_TableBullet"/>
    <w:basedOn w:val="WPTableText"/>
    <w:qFormat/>
    <w:rsid w:val="00314051"/>
    <w:pPr>
      <w:numPr>
        <w:numId w:val="8"/>
      </w:numPr>
    </w:pPr>
  </w:style>
  <w:style w:type="paragraph" w:customStyle="1" w:styleId="WPTableHead">
    <w:name w:val="WP_TableHead"/>
    <w:basedOn w:val="Normal"/>
    <w:rsid w:val="00314051"/>
    <w:pPr>
      <w:keepNext/>
      <w:jc w:val="center"/>
    </w:pPr>
    <w:rPr>
      <w:rFonts w:ascii="Arial" w:hAnsi="Arial" w:cs="Arial"/>
      <w:b/>
      <w:sz w:val="20"/>
      <w:szCs w:val="22"/>
    </w:rPr>
  </w:style>
  <w:style w:type="paragraph" w:customStyle="1" w:styleId="WPTableListNum">
    <w:name w:val="WP_TableListNum"/>
    <w:basedOn w:val="WPTableBullet"/>
    <w:qFormat/>
    <w:rsid w:val="00314051"/>
    <w:pPr>
      <w:numPr>
        <w:numId w:val="9"/>
      </w:numPr>
    </w:pPr>
  </w:style>
  <w:style w:type="paragraph" w:customStyle="1" w:styleId="WPTOCHeading">
    <w:name w:val="WP_TOCHeading"/>
    <w:basedOn w:val="Normal"/>
    <w:next w:val="WPBODY"/>
    <w:qFormat/>
    <w:rsid w:val="00695296"/>
    <w:pPr>
      <w:keepNext/>
      <w:pageBreakBefore/>
      <w:spacing w:before="120" w:after="120"/>
      <w:outlineLvl w:val="0"/>
    </w:pPr>
    <w:rPr>
      <w:rFonts w:ascii="Arial Bold" w:eastAsia="Times" w:hAnsi="Arial Bold"/>
      <w:b/>
      <w:bCs/>
      <w:caps/>
      <w:color w:val="005376" w:themeColor="text2"/>
    </w:rPr>
  </w:style>
  <w:style w:type="paragraph" w:customStyle="1" w:styleId="WPTOCFiguresTables">
    <w:name w:val="WP_TOCFiguresTables"/>
    <w:basedOn w:val="WPTOCHeading"/>
    <w:next w:val="WPBODY"/>
    <w:qFormat/>
    <w:rsid w:val="00314051"/>
    <w:pPr>
      <w:pageBreakBefore w:val="0"/>
      <w:spacing w:before="240"/>
    </w:pPr>
  </w:style>
  <w:style w:type="paragraph" w:customStyle="1" w:styleId="SANDCoverNumPubs">
    <w:name w:val="SANDCoverNum_Pubs"/>
    <w:basedOn w:val="Normal"/>
    <w:link w:val="SANDCoverNumPubsChar"/>
    <w:rsid w:val="00314051"/>
    <w:rPr>
      <w:rFonts w:ascii="Arial" w:hAnsi="Arial"/>
      <w:szCs w:val="24"/>
    </w:rPr>
  </w:style>
  <w:style w:type="character" w:customStyle="1" w:styleId="SANDCoverNumPubsChar">
    <w:name w:val="SANDCoverNum_Pubs Char"/>
    <w:basedOn w:val="DefaultParagraphFont"/>
    <w:link w:val="SANDCoverNumPubs"/>
    <w:rsid w:val="00314051"/>
    <w:rPr>
      <w:rFonts w:ascii="Arial" w:eastAsia="Times New Roman" w:hAnsi="Arial" w:cs="Times New Roman"/>
      <w:sz w:val="24"/>
      <w:szCs w:val="24"/>
    </w:rPr>
  </w:style>
  <w:style w:type="paragraph" w:customStyle="1" w:styleId="SANDCoverClass">
    <w:name w:val="SANDCover_Class"/>
    <w:basedOn w:val="SANDCoverNumPubs"/>
    <w:link w:val="SANDCoverClassChar"/>
    <w:qFormat/>
    <w:rsid w:val="00314051"/>
  </w:style>
  <w:style w:type="character" w:customStyle="1" w:styleId="SANDCoverClassChar">
    <w:name w:val="SANDCover_Class Char"/>
    <w:basedOn w:val="SANDCoverNumPubsChar"/>
    <w:link w:val="SANDCoverClass"/>
    <w:rsid w:val="00314051"/>
    <w:rPr>
      <w:rFonts w:ascii="Arial" w:eastAsia="Times New Roman" w:hAnsi="Arial" w:cs="Times New Roman"/>
      <w:sz w:val="24"/>
      <w:szCs w:val="24"/>
    </w:rPr>
  </w:style>
  <w:style w:type="character" w:customStyle="1" w:styleId="WPCoverDate">
    <w:name w:val="WPCover_Date"/>
    <w:basedOn w:val="SANDCoverClassChar"/>
    <w:uiPriority w:val="1"/>
    <w:qFormat/>
    <w:rsid w:val="00314051"/>
    <w:rPr>
      <w:rFonts w:ascii="Arial" w:eastAsia="Times New Roman" w:hAnsi="Arial" w:cs="Times New Roman"/>
      <w:sz w:val="24"/>
      <w:szCs w:val="24"/>
    </w:rPr>
  </w:style>
  <w:style w:type="table" w:styleId="TableGrid">
    <w:name w:val="Table Grid"/>
    <w:basedOn w:val="TableNormal"/>
    <w:uiPriority w:val="59"/>
    <w:rsid w:val="003140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140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SANDspace"/>
    <w:uiPriority w:val="99"/>
    <w:rsid w:val="00314051"/>
    <w:pPr>
      <w:tabs>
        <w:tab w:val="right" w:leader="dot" w:pos="9350"/>
      </w:tabs>
      <w:ind w:left="360" w:right="288" w:hanging="360"/>
    </w:pPr>
    <w:rPr>
      <w:szCs w:val="24"/>
    </w:rPr>
  </w:style>
  <w:style w:type="table" w:styleId="TableWeb1">
    <w:name w:val="Table Web 1"/>
    <w:basedOn w:val="TableNormal"/>
    <w:rsid w:val="00314051"/>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1">
    <w:name w:val="toc 1"/>
    <w:basedOn w:val="Normal"/>
    <w:next w:val="Normal"/>
    <w:autoRedefine/>
    <w:uiPriority w:val="39"/>
    <w:rsid w:val="00314051"/>
    <w:pPr>
      <w:tabs>
        <w:tab w:val="left" w:pos="360"/>
        <w:tab w:val="right" w:leader="dot" w:pos="9360"/>
      </w:tabs>
      <w:spacing w:before="80"/>
      <w:ind w:left="360" w:right="288" w:hanging="360"/>
    </w:pPr>
    <w:rPr>
      <w:rFonts w:eastAsia="Times"/>
      <w:noProof/>
    </w:rPr>
  </w:style>
  <w:style w:type="paragraph" w:styleId="TOC2">
    <w:name w:val="toc 2"/>
    <w:basedOn w:val="Normal"/>
    <w:next w:val="Normal"/>
    <w:autoRedefine/>
    <w:uiPriority w:val="39"/>
    <w:rsid w:val="00BE2EBD"/>
    <w:pPr>
      <w:tabs>
        <w:tab w:val="left" w:pos="900"/>
        <w:tab w:val="right" w:leader="dot" w:pos="9360"/>
      </w:tabs>
      <w:ind w:left="1267" w:right="288" w:hanging="907"/>
    </w:pPr>
    <w:rPr>
      <w:rFonts w:eastAsia="Times"/>
      <w:noProof/>
    </w:rPr>
  </w:style>
  <w:style w:type="paragraph" w:styleId="TOC3">
    <w:name w:val="toc 3"/>
    <w:basedOn w:val="Normal"/>
    <w:next w:val="Normal"/>
    <w:autoRedefine/>
    <w:uiPriority w:val="39"/>
    <w:rsid w:val="00BE2EBD"/>
    <w:pPr>
      <w:tabs>
        <w:tab w:val="left" w:pos="1620"/>
        <w:tab w:val="right" w:leader="dot" w:pos="9360"/>
      </w:tabs>
      <w:ind w:left="1620" w:right="288" w:hanging="713"/>
    </w:pPr>
    <w:rPr>
      <w:rFonts w:eastAsia="Times"/>
      <w:noProof/>
    </w:rPr>
  </w:style>
  <w:style w:type="paragraph" w:styleId="TOC4">
    <w:name w:val="toc 4"/>
    <w:basedOn w:val="Normal"/>
    <w:next w:val="Normal"/>
    <w:autoRedefine/>
    <w:uiPriority w:val="39"/>
    <w:unhideWhenUsed/>
    <w:rsid w:val="00BE2EBD"/>
    <w:pPr>
      <w:tabs>
        <w:tab w:val="left" w:pos="2430"/>
        <w:tab w:val="right" w:leader="dot" w:pos="9350"/>
      </w:tabs>
      <w:ind w:left="1627"/>
    </w:pPr>
    <w:rPr>
      <w:noProof/>
    </w:rPr>
  </w:style>
  <w:style w:type="paragraph" w:styleId="TOC5">
    <w:name w:val="toc 5"/>
    <w:basedOn w:val="Normal"/>
    <w:next w:val="Normal"/>
    <w:autoRedefine/>
    <w:uiPriority w:val="39"/>
    <w:unhideWhenUsed/>
    <w:rsid w:val="00BE2EBD"/>
    <w:pPr>
      <w:tabs>
        <w:tab w:val="left" w:pos="3420"/>
        <w:tab w:val="right" w:leader="dot" w:pos="9350"/>
      </w:tabs>
      <w:ind w:left="2430"/>
    </w:pPr>
    <w:rPr>
      <w:noProof/>
    </w:rPr>
  </w:style>
  <w:style w:type="paragraph" w:styleId="TOC6">
    <w:name w:val="toc 6"/>
    <w:basedOn w:val="Normal"/>
    <w:next w:val="Normal"/>
    <w:autoRedefine/>
    <w:uiPriority w:val="39"/>
    <w:unhideWhenUsed/>
    <w:rsid w:val="00B37227"/>
    <w:pPr>
      <w:tabs>
        <w:tab w:val="left" w:pos="4590"/>
        <w:tab w:val="right" w:leader="dot" w:pos="9350"/>
      </w:tabs>
      <w:ind w:left="3514"/>
    </w:pPr>
    <w:rPr>
      <w:noProof/>
    </w:rPr>
  </w:style>
  <w:style w:type="paragraph" w:styleId="TOC7">
    <w:name w:val="toc 7"/>
    <w:basedOn w:val="Normal"/>
    <w:next w:val="Normal"/>
    <w:autoRedefine/>
    <w:uiPriority w:val="39"/>
    <w:unhideWhenUsed/>
    <w:rsid w:val="00B37227"/>
    <w:pPr>
      <w:tabs>
        <w:tab w:val="left" w:pos="6300"/>
        <w:tab w:val="right" w:leader="dot" w:pos="9350"/>
      </w:tabs>
      <w:ind w:left="6308" w:hanging="1354"/>
    </w:pPr>
    <w:rPr>
      <w:noProof/>
    </w:rPr>
  </w:style>
  <w:style w:type="paragraph" w:styleId="TOC8">
    <w:name w:val="toc 8"/>
    <w:basedOn w:val="Normal"/>
    <w:next w:val="Normal"/>
    <w:autoRedefine/>
    <w:uiPriority w:val="39"/>
    <w:unhideWhenUsed/>
    <w:rsid w:val="00314051"/>
    <w:pPr>
      <w:tabs>
        <w:tab w:val="left" w:pos="900"/>
        <w:tab w:val="right" w:leader="dot" w:pos="9350"/>
      </w:tabs>
      <w:ind w:left="907" w:hanging="547"/>
    </w:pPr>
    <w:rPr>
      <w:noProof/>
    </w:rPr>
  </w:style>
  <w:style w:type="paragraph" w:styleId="TOC9">
    <w:name w:val="toc 9"/>
    <w:basedOn w:val="Normal"/>
    <w:next w:val="Normal"/>
    <w:autoRedefine/>
    <w:uiPriority w:val="39"/>
    <w:unhideWhenUsed/>
    <w:rsid w:val="00314051"/>
    <w:pPr>
      <w:tabs>
        <w:tab w:val="left" w:pos="1710"/>
        <w:tab w:val="right" w:leader="dot" w:pos="9350"/>
      </w:tabs>
      <w:ind w:left="1713" w:hanging="806"/>
    </w:pPr>
    <w:rPr>
      <w:noProof/>
    </w:rPr>
  </w:style>
  <w:style w:type="character" w:customStyle="1" w:styleId="UnresolvedMention1">
    <w:name w:val="Unresolved Mention1"/>
    <w:basedOn w:val="DefaultParagraphFont"/>
    <w:uiPriority w:val="99"/>
    <w:semiHidden/>
    <w:unhideWhenUsed/>
    <w:rsid w:val="00071E1C"/>
    <w:rPr>
      <w:color w:val="808080"/>
      <w:shd w:val="clear" w:color="auto" w:fill="E6E6E6"/>
    </w:rPr>
  </w:style>
  <w:style w:type="paragraph" w:styleId="FootnoteText">
    <w:name w:val="footnote text"/>
    <w:basedOn w:val="Normal"/>
    <w:link w:val="FootnoteTextChar"/>
    <w:rsid w:val="00071E1C"/>
    <w:rPr>
      <w:sz w:val="20"/>
    </w:rPr>
  </w:style>
  <w:style w:type="character" w:customStyle="1" w:styleId="FootnoteTextChar">
    <w:name w:val="Footnote Text Char"/>
    <w:basedOn w:val="DefaultParagraphFont"/>
    <w:link w:val="FootnoteText"/>
    <w:rsid w:val="00071E1C"/>
    <w:rPr>
      <w:rFonts w:ascii="Garamond" w:eastAsia="Times New Roman" w:hAnsi="Garamond" w:cs="Times New Roman"/>
      <w:sz w:val="20"/>
      <w:szCs w:val="20"/>
    </w:rPr>
  </w:style>
  <w:style w:type="paragraph" w:styleId="Revision">
    <w:name w:val="Revision"/>
    <w:hidden/>
    <w:uiPriority w:val="99"/>
    <w:semiHidden/>
    <w:rsid w:val="00071E1C"/>
    <w:pPr>
      <w:spacing w:after="0" w:line="240" w:lineRule="auto"/>
    </w:pPr>
    <w:rPr>
      <w:rFonts w:ascii="Times New Roman" w:eastAsia="Times New Roman" w:hAnsi="Times New Roman" w:cs="Times New Roman"/>
      <w:sz w:val="24"/>
      <w:szCs w:val="20"/>
    </w:rPr>
  </w:style>
  <w:style w:type="character" w:styleId="FootnoteReference">
    <w:name w:val="footnote reference"/>
    <w:basedOn w:val="DefaultParagraphFont"/>
    <w:rsid w:val="00071E1C"/>
    <w:rPr>
      <w:vertAlign w:val="superscript"/>
    </w:rPr>
  </w:style>
  <w:style w:type="paragraph" w:customStyle="1" w:styleId="WPFiguresTables">
    <w:name w:val="WP_FiguresTables"/>
    <w:basedOn w:val="Normal"/>
    <w:next w:val="WPBODY"/>
    <w:qFormat/>
    <w:rsid w:val="00695296"/>
    <w:pPr>
      <w:keepNext/>
      <w:spacing w:before="360" w:after="120"/>
      <w:outlineLvl w:val="0"/>
    </w:pPr>
    <w:rPr>
      <w:rFonts w:ascii="Arial Bold" w:eastAsia="Times" w:hAnsi="Arial Bold"/>
      <w:b/>
      <w:bCs/>
      <w:caps/>
      <w:color w:val="005376" w:themeColor="text2"/>
    </w:rPr>
  </w:style>
  <w:style w:type="paragraph" w:customStyle="1" w:styleId="CommentsPubs">
    <w:name w:val="Comments_Pubs"/>
    <w:basedOn w:val="Normal"/>
    <w:rsid w:val="00071E1C"/>
    <w:rPr>
      <w:sz w:val="18"/>
    </w:rPr>
  </w:style>
  <w:style w:type="paragraph" w:customStyle="1" w:styleId="SandiaBoilerplate">
    <w:name w:val="Sandia Boilerplate"/>
    <w:basedOn w:val="Normal"/>
    <w:link w:val="SandiaBoilerplateChar"/>
    <w:qFormat/>
    <w:rsid w:val="00071E1C"/>
    <w:pPr>
      <w:tabs>
        <w:tab w:val="left" w:pos="1800"/>
        <w:tab w:val="left" w:pos="3150"/>
      </w:tabs>
      <w:ind w:right="1080"/>
      <w:jc w:val="both"/>
    </w:pPr>
    <w:rPr>
      <w:sz w:val="18"/>
      <w:szCs w:val="18"/>
    </w:rPr>
  </w:style>
  <w:style w:type="character" w:customStyle="1" w:styleId="SandiaBoilerplateChar">
    <w:name w:val="Sandia Boilerplate Char"/>
    <w:basedOn w:val="DefaultParagraphFont"/>
    <w:link w:val="SandiaBoilerplate"/>
    <w:rsid w:val="00071E1C"/>
    <w:rPr>
      <w:rFonts w:ascii="Garamond" w:eastAsia="Times New Roman" w:hAnsi="Garamond" w:cs="Times New Roman"/>
      <w:sz w:val="18"/>
      <w:szCs w:val="18"/>
    </w:rPr>
  </w:style>
  <w:style w:type="character" w:customStyle="1" w:styleId="UnresolvedMention2">
    <w:name w:val="Unresolved Mention2"/>
    <w:basedOn w:val="DefaultParagraphFont"/>
    <w:uiPriority w:val="99"/>
    <w:semiHidden/>
    <w:rsid w:val="00071E1C"/>
    <w:rPr>
      <w:color w:val="808080"/>
      <w:shd w:val="clear" w:color="auto" w:fill="E6E6E6"/>
    </w:rPr>
  </w:style>
  <w:style w:type="character" w:customStyle="1" w:styleId="Italic">
    <w:name w:val="Italic"/>
    <w:uiPriority w:val="1"/>
    <w:qFormat/>
    <w:rsid w:val="00071E1C"/>
    <w:rPr>
      <w:i/>
    </w:rPr>
  </w:style>
  <w:style w:type="character" w:customStyle="1" w:styleId="Classificationboxes">
    <w:name w:val="Classification boxes"/>
    <w:basedOn w:val="DefaultParagraphFont"/>
    <w:uiPriority w:val="1"/>
    <w:rsid w:val="00071E1C"/>
    <w:rPr>
      <w:sz w:val="16"/>
    </w:rPr>
  </w:style>
  <w:style w:type="paragraph" w:customStyle="1" w:styleId="ClassificationBoxBold">
    <w:name w:val="ClassificationBoxBold"/>
    <w:basedOn w:val="Normal"/>
    <w:link w:val="ClassificationBoxBoldChar"/>
    <w:qFormat/>
    <w:rsid w:val="00071E1C"/>
    <w:pPr>
      <w:tabs>
        <w:tab w:val="center" w:pos="1763"/>
        <w:tab w:val="right" w:pos="3526"/>
      </w:tabs>
      <w:autoSpaceDE w:val="0"/>
      <w:autoSpaceDN w:val="0"/>
      <w:jc w:val="center"/>
    </w:pPr>
    <w:rPr>
      <w:rFonts w:ascii="Arial" w:hAnsi="Arial"/>
      <w:b/>
      <w:sz w:val="16"/>
    </w:rPr>
  </w:style>
  <w:style w:type="character" w:customStyle="1" w:styleId="ClassificationBoxBoldChar">
    <w:name w:val="ClassificationBoxBold Char"/>
    <w:basedOn w:val="DefaultParagraphFont"/>
    <w:link w:val="ClassificationBoxBold"/>
    <w:rsid w:val="00071E1C"/>
    <w:rPr>
      <w:rFonts w:ascii="Arial" w:eastAsia="Times New Roman" w:hAnsi="Arial" w:cs="Times New Roman"/>
      <w:b/>
      <w:sz w:val="16"/>
      <w:szCs w:val="20"/>
    </w:rPr>
  </w:style>
  <w:style w:type="paragraph" w:customStyle="1" w:styleId="WPHeaderFooter">
    <w:name w:val="WP_HeaderFooter"/>
    <w:basedOn w:val="Normal"/>
    <w:qFormat/>
    <w:rsid w:val="0044358D"/>
    <w:pPr>
      <w:tabs>
        <w:tab w:val="center" w:pos="4320"/>
        <w:tab w:val="right" w:pos="8640"/>
      </w:tabs>
      <w:ind w:left="-22"/>
    </w:pPr>
    <w:rPr>
      <w:rFonts w:ascii="Arial Bold" w:hAnsi="Arial Bold" w:cs="Arial"/>
      <w:b/>
      <w:caps/>
      <w:color w:val="FFFFFF" w:themeColor="background1"/>
      <w:szCs w:val="24"/>
    </w:rPr>
  </w:style>
  <w:style w:type="paragraph" w:styleId="NoSpacing">
    <w:name w:val="No Spacing"/>
    <w:uiPriority w:val="1"/>
    <w:qFormat/>
    <w:rsid w:val="00960D08"/>
    <w:pPr>
      <w:spacing w:after="0" w:line="240" w:lineRule="auto"/>
    </w:pPr>
    <w:rPr>
      <w:rFonts w:eastAsiaTheme="minorEastAsia"/>
      <w:sz w:val="20"/>
      <w:szCs w:val="20"/>
    </w:rPr>
  </w:style>
  <w:style w:type="paragraph" w:customStyle="1" w:styleId="WPCoverText8">
    <w:name w:val="WP_CoverText8"/>
    <w:basedOn w:val="Normal"/>
    <w:qFormat/>
    <w:rsid w:val="005F404D"/>
    <w:rPr>
      <w:rFonts w:ascii="Arial" w:hAnsi="Arial"/>
      <w:color w:val="000000"/>
      <w:spacing w:val="5"/>
      <w:sz w:val="16"/>
    </w:rPr>
  </w:style>
  <w:style w:type="character" w:styleId="UnresolvedMention">
    <w:name w:val="Unresolved Mention"/>
    <w:basedOn w:val="DefaultParagraphFont"/>
    <w:uiPriority w:val="99"/>
    <w:rsid w:val="007E1810"/>
    <w:rPr>
      <w:color w:val="605E5C"/>
      <w:shd w:val="clear" w:color="auto" w:fill="E1DFDD"/>
    </w:rPr>
  </w:style>
  <w:style w:type="paragraph" w:styleId="EndnoteText">
    <w:name w:val="endnote text"/>
    <w:basedOn w:val="Normal"/>
    <w:link w:val="EndnoteTextChar"/>
    <w:uiPriority w:val="99"/>
    <w:semiHidden/>
    <w:unhideWhenUsed/>
    <w:rsid w:val="00123FAE"/>
    <w:rPr>
      <w:sz w:val="20"/>
    </w:rPr>
  </w:style>
  <w:style w:type="character" w:customStyle="1" w:styleId="EndnoteTextChar">
    <w:name w:val="Endnote Text Char"/>
    <w:basedOn w:val="DefaultParagraphFont"/>
    <w:link w:val="EndnoteText"/>
    <w:uiPriority w:val="99"/>
    <w:semiHidden/>
    <w:rsid w:val="00123FAE"/>
    <w:rPr>
      <w:rFonts w:ascii="Garamond" w:eastAsia="Times New Roman" w:hAnsi="Garamond" w:cs="Times New Roman"/>
      <w:sz w:val="20"/>
      <w:szCs w:val="20"/>
    </w:rPr>
  </w:style>
  <w:style w:type="character" w:styleId="EndnoteReference">
    <w:name w:val="endnote reference"/>
    <w:basedOn w:val="DefaultParagraphFont"/>
    <w:uiPriority w:val="99"/>
    <w:semiHidden/>
    <w:unhideWhenUsed/>
    <w:rsid w:val="00123FAE"/>
    <w:rPr>
      <w:vertAlign w:val="superscript"/>
    </w:rPr>
  </w:style>
  <w:style w:type="table" w:styleId="GridTable4-Accent6">
    <w:name w:val="Grid Table 4 Accent 6"/>
    <w:basedOn w:val="TableNormal"/>
    <w:uiPriority w:val="49"/>
    <w:rsid w:val="006C5793"/>
    <w:pPr>
      <w:spacing w:after="0" w:line="240" w:lineRule="auto"/>
    </w:pPr>
    <w:tblPr>
      <w:tblStyleRowBandSize w:val="1"/>
      <w:tblStyleColBandSize w:val="1"/>
      <w:tblBorders>
        <w:top w:val="single" w:sz="4" w:space="0" w:color="49E0FF" w:themeColor="accent6" w:themeTint="99"/>
        <w:left w:val="single" w:sz="4" w:space="0" w:color="49E0FF" w:themeColor="accent6" w:themeTint="99"/>
        <w:bottom w:val="single" w:sz="4" w:space="0" w:color="49E0FF" w:themeColor="accent6" w:themeTint="99"/>
        <w:right w:val="single" w:sz="4" w:space="0" w:color="49E0FF" w:themeColor="accent6" w:themeTint="99"/>
        <w:insideH w:val="single" w:sz="4" w:space="0" w:color="49E0FF" w:themeColor="accent6" w:themeTint="99"/>
        <w:insideV w:val="single" w:sz="4" w:space="0" w:color="49E0FF" w:themeColor="accent6" w:themeTint="99"/>
      </w:tblBorders>
    </w:tblPr>
    <w:tblStylePr w:type="firstRow">
      <w:rPr>
        <w:b/>
        <w:bCs/>
        <w:color w:val="FFFFFF" w:themeColor="background1"/>
      </w:rPr>
      <w:tblPr/>
      <w:tcPr>
        <w:tcBorders>
          <w:top w:val="single" w:sz="4" w:space="0" w:color="00ADD0" w:themeColor="accent6"/>
          <w:left w:val="single" w:sz="4" w:space="0" w:color="00ADD0" w:themeColor="accent6"/>
          <w:bottom w:val="single" w:sz="4" w:space="0" w:color="00ADD0" w:themeColor="accent6"/>
          <w:right w:val="single" w:sz="4" w:space="0" w:color="00ADD0" w:themeColor="accent6"/>
          <w:insideH w:val="nil"/>
          <w:insideV w:val="nil"/>
        </w:tcBorders>
        <w:shd w:val="clear" w:color="auto" w:fill="00ADD0" w:themeFill="accent6"/>
      </w:tcPr>
    </w:tblStylePr>
    <w:tblStylePr w:type="lastRow">
      <w:rPr>
        <w:b/>
        <w:bCs/>
      </w:rPr>
      <w:tblPr/>
      <w:tcPr>
        <w:tcBorders>
          <w:top w:val="double" w:sz="4" w:space="0" w:color="00ADD0" w:themeColor="accent6"/>
        </w:tcBorders>
      </w:tcPr>
    </w:tblStylePr>
    <w:tblStylePr w:type="firstCol">
      <w:rPr>
        <w:b/>
        <w:bCs/>
      </w:rPr>
    </w:tblStylePr>
    <w:tblStylePr w:type="lastCol">
      <w:rPr>
        <w:b/>
        <w:bCs/>
      </w:rPr>
    </w:tblStylePr>
    <w:tblStylePr w:type="band1Vert">
      <w:tblPr/>
      <w:tcPr>
        <w:shd w:val="clear" w:color="auto" w:fill="C2F4FF" w:themeFill="accent6" w:themeFillTint="33"/>
      </w:tcPr>
    </w:tblStylePr>
    <w:tblStylePr w:type="band1Horz">
      <w:tblPr/>
      <w:tcPr>
        <w:shd w:val="clear" w:color="auto" w:fill="C2F4FF"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246445">
      <w:bodyDiv w:val="1"/>
      <w:marLeft w:val="0"/>
      <w:marRight w:val="0"/>
      <w:marTop w:val="0"/>
      <w:marBottom w:val="0"/>
      <w:divBdr>
        <w:top w:val="none" w:sz="0" w:space="0" w:color="auto"/>
        <w:left w:val="none" w:sz="0" w:space="0" w:color="auto"/>
        <w:bottom w:val="none" w:sz="0" w:space="0" w:color="auto"/>
        <w:right w:val="none" w:sz="0" w:space="0" w:color="auto"/>
      </w:divBdr>
    </w:div>
    <w:div w:id="1213273807">
      <w:bodyDiv w:val="1"/>
      <w:marLeft w:val="0"/>
      <w:marRight w:val="0"/>
      <w:marTop w:val="0"/>
      <w:marBottom w:val="0"/>
      <w:divBdr>
        <w:top w:val="none" w:sz="0" w:space="0" w:color="auto"/>
        <w:left w:val="none" w:sz="0" w:space="0" w:color="auto"/>
        <w:bottom w:val="none" w:sz="0" w:space="0" w:color="auto"/>
        <w:right w:val="none" w:sz="0" w:space="0" w:color="auto"/>
      </w:divBdr>
    </w:div>
    <w:div w:id="1384866329">
      <w:bodyDiv w:val="1"/>
      <w:marLeft w:val="0"/>
      <w:marRight w:val="0"/>
      <w:marTop w:val="0"/>
      <w:marBottom w:val="0"/>
      <w:divBdr>
        <w:top w:val="none" w:sz="0" w:space="0" w:color="auto"/>
        <w:left w:val="none" w:sz="0" w:space="0" w:color="auto"/>
        <w:bottom w:val="none" w:sz="0" w:space="0" w:color="auto"/>
        <w:right w:val="none" w:sz="0" w:space="0" w:color="auto"/>
      </w:divBdr>
    </w:div>
    <w:div w:id="1798527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commonchemistry.cas.org" TargetMode="External"/><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cha.europa.eu/" TargetMode="External"/><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pubmed.ncbi.nlm.nih.gov/" TargetMode="External"/><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businessforensics.nl/kyc-financial-crim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3B3525762914E40BB5648B136EE6AB7"/>
        <w:category>
          <w:name w:val="General"/>
          <w:gallery w:val="placeholder"/>
        </w:category>
        <w:types>
          <w:type w:val="bbPlcHdr"/>
        </w:types>
        <w:behaviors>
          <w:behavior w:val="content"/>
        </w:behaviors>
        <w:guid w:val="{CAE02F5E-4A6D-4F6B-99D2-7515D639A6B2}"/>
      </w:docPartPr>
      <w:docPartBody>
        <w:p w:rsidR="00C35180" w:rsidRDefault="00ED3507" w:rsidP="00ED3507">
          <w:pPr>
            <w:pStyle w:val="03B3525762914E40BB5648B136EE6AB756"/>
          </w:pPr>
          <w:r>
            <w:rPr>
              <w:rStyle w:val="PlaceholderText"/>
            </w:rPr>
            <w:t>First name, middle initial, and last name of author(s)</w:t>
          </w:r>
          <w:r w:rsidRPr="0006044E">
            <w:rPr>
              <w:rStyle w:val="PlaceholderText"/>
            </w:rPr>
            <w:t>.</w:t>
          </w:r>
        </w:p>
      </w:docPartBody>
    </w:docPart>
    <w:docPart>
      <w:docPartPr>
        <w:name w:val="A27D34A4345F43BB981E1E95CC7A8CCA"/>
        <w:category>
          <w:name w:val="General"/>
          <w:gallery w:val="placeholder"/>
        </w:category>
        <w:types>
          <w:type w:val="bbPlcHdr"/>
        </w:types>
        <w:behaviors>
          <w:behavior w:val="content"/>
        </w:behaviors>
        <w:guid w:val="{19DB65D8-6253-4489-8D92-293887A12FBB}"/>
      </w:docPartPr>
      <w:docPartBody>
        <w:p w:rsidR="002644CD" w:rsidRDefault="00101B60" w:rsidP="00101B60">
          <w:pPr>
            <w:pStyle w:val="A27D34A4345F43BB981E1E95CC7A8CCA17"/>
          </w:pPr>
          <w:r w:rsidRPr="009207A2">
            <w:rPr>
              <w:rStyle w:val="PlaceholderText"/>
            </w:rPr>
            <w:t>SAND Report Title</w:t>
          </w:r>
        </w:p>
        <w:bookmarkStart w:id="0" w:name="_Toc523995818"/>
        <w:bookmarkStart w:id="1" w:name="_Toc523995819"/>
        <w:bookmarkEnd w:id="0"/>
        <w:bookmarkEnd w:id="1"/>
      </w:docPartBody>
    </w:docPart>
    <w:docPart>
      <w:docPartPr>
        <w:name w:val="DefaultPlaceholder_-1854013437"/>
        <w:category>
          <w:name w:val="General"/>
          <w:gallery w:val="placeholder"/>
        </w:category>
        <w:types>
          <w:type w:val="bbPlcHdr"/>
        </w:types>
        <w:behaviors>
          <w:behavior w:val="content"/>
        </w:behaviors>
        <w:guid w:val="{823669A9-808F-4333-84A0-FAA3D0BADE32}"/>
      </w:docPartPr>
      <w:docPartBody>
        <w:p w:rsidR="000F09FD" w:rsidRDefault="00DB1AD2">
          <w:r w:rsidRPr="00FE0DD6">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altName w:val="Sylfae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E4A89F10"/>
    <w:lvl w:ilvl="0">
      <w:start w:val="1"/>
      <w:numFmt w:val="decimal"/>
      <w:pStyle w:val="Heading1"/>
      <w:lvlText w:val="%1."/>
      <w:lvlJc w:val="left"/>
      <w:pPr>
        <w:tabs>
          <w:tab w:val="num" w:pos="0"/>
        </w:tabs>
        <w:ind w:left="1008" w:hanging="1008"/>
      </w:pPr>
      <w:rPr>
        <w:rFonts w:hint="default"/>
      </w:rPr>
    </w:lvl>
    <w:lvl w:ilvl="1">
      <w:start w:val="1"/>
      <w:numFmt w:val="decimal"/>
      <w:pStyle w:val="Heading2"/>
      <w:lvlText w:val="%1.%2."/>
      <w:lvlJc w:val="left"/>
      <w:pPr>
        <w:tabs>
          <w:tab w:val="num" w:pos="0"/>
        </w:tabs>
        <w:ind w:left="1008" w:hanging="1008"/>
      </w:pPr>
      <w:rPr>
        <w:rFonts w:hint="default"/>
      </w:rPr>
    </w:lvl>
    <w:lvl w:ilvl="2">
      <w:start w:val="1"/>
      <w:numFmt w:val="decimal"/>
      <w:pStyle w:val="Heading3"/>
      <w:lvlText w:val="%1.%2.%3."/>
      <w:lvlJc w:val="left"/>
      <w:pPr>
        <w:tabs>
          <w:tab w:val="num" w:pos="0"/>
        </w:tabs>
        <w:ind w:left="1008" w:hanging="1008"/>
      </w:pPr>
      <w:rPr>
        <w:rFonts w:hint="default"/>
      </w:rPr>
    </w:lvl>
    <w:lvl w:ilvl="3">
      <w:start w:val="1"/>
      <w:numFmt w:val="decimal"/>
      <w:pStyle w:val="Heading4"/>
      <w:lvlText w:val="%1.%2.%3.%4."/>
      <w:lvlJc w:val="left"/>
      <w:pPr>
        <w:tabs>
          <w:tab w:val="num" w:pos="0"/>
        </w:tabs>
        <w:ind w:left="1008" w:hanging="1008"/>
      </w:pPr>
      <w:rPr>
        <w:rFonts w:hint="default"/>
      </w:rPr>
    </w:lvl>
    <w:lvl w:ilvl="4">
      <w:start w:val="1"/>
      <w:numFmt w:val="decimal"/>
      <w:pStyle w:val="Heading5"/>
      <w:lvlText w:val="%1.%2.%3.%4.%5."/>
      <w:lvlJc w:val="left"/>
      <w:pPr>
        <w:tabs>
          <w:tab w:val="num" w:pos="0"/>
        </w:tabs>
        <w:ind w:left="1224" w:hanging="1224"/>
      </w:pPr>
      <w:rPr>
        <w:rFonts w:hint="default"/>
      </w:rPr>
    </w:lvl>
    <w:lvl w:ilvl="5">
      <w:start w:val="1"/>
      <w:numFmt w:val="decimal"/>
      <w:pStyle w:val="Heading6"/>
      <w:lvlText w:val="%1.%2.%3.%4.%5.%6."/>
      <w:lvlJc w:val="left"/>
      <w:pPr>
        <w:tabs>
          <w:tab w:val="num" w:pos="0"/>
        </w:tabs>
        <w:ind w:left="1224" w:hanging="1224"/>
      </w:pPr>
      <w:rPr>
        <w:rFonts w:hint="default"/>
      </w:rPr>
    </w:lvl>
    <w:lvl w:ilvl="6">
      <w:start w:val="1"/>
      <w:numFmt w:val="decimal"/>
      <w:pStyle w:val="Heading7"/>
      <w:lvlText w:val="%1.%2.%3.%4.%5.%6.%7."/>
      <w:lvlJc w:val="left"/>
      <w:pPr>
        <w:tabs>
          <w:tab w:val="num" w:pos="0"/>
        </w:tabs>
        <w:ind w:left="1224" w:hanging="1224"/>
      </w:pPr>
      <w:rPr>
        <w:rFonts w:hint="default"/>
      </w:rPr>
    </w:lvl>
    <w:lvl w:ilvl="7">
      <w:start w:val="1"/>
      <w:numFmt w:val="decimal"/>
      <w:pStyle w:val="Heading8"/>
      <w:lvlText w:val="%1.%2.%3.%4.%5.%6.%7.%8"/>
      <w:lvlJc w:val="left"/>
      <w:pPr>
        <w:ind w:left="1584" w:hanging="1584"/>
      </w:pPr>
      <w:rPr>
        <w:rFonts w:hint="default"/>
      </w:rPr>
    </w:lvl>
    <w:lvl w:ilvl="8">
      <w:start w:val="1"/>
      <w:numFmt w:val="decimal"/>
      <w:pStyle w:val="Heading9"/>
      <w:lvlText w:val="%1.%2.%3.%4.%5.%6.%7.%8.%9"/>
      <w:lvlJc w:val="left"/>
      <w:pPr>
        <w:ind w:left="1584" w:hanging="1584"/>
      </w:pPr>
      <w:rPr>
        <w:rFonts w:hint="default"/>
      </w:rPr>
    </w:lvl>
  </w:abstractNum>
  <w:abstractNum w:abstractNumId="1" w15:restartNumberingAfterBreak="0">
    <w:nsid w:val="064A73A3"/>
    <w:multiLevelType w:val="multilevel"/>
    <w:tmpl w:val="C95C4458"/>
    <w:lvl w:ilvl="0">
      <w:start w:val="1"/>
      <w:numFmt w:val="upperLetter"/>
      <w:lvlText w:val="Appendix %1"/>
      <w:lvlJc w:val="left"/>
      <w:pPr>
        <w:tabs>
          <w:tab w:val="num" w:pos="0"/>
        </w:tabs>
        <w:ind w:left="1008" w:hanging="1008"/>
      </w:pPr>
      <w:rPr>
        <w:rFonts w:hint="default"/>
      </w:rPr>
    </w:lvl>
    <w:lvl w:ilvl="1">
      <w:start w:val="1"/>
      <w:numFmt w:val="decimal"/>
      <w:lvlText w:val="%1.%2"/>
      <w:lvlJc w:val="left"/>
      <w:pPr>
        <w:tabs>
          <w:tab w:val="num" w:pos="0"/>
        </w:tabs>
        <w:ind w:left="1008" w:hanging="1008"/>
      </w:pPr>
      <w:rPr>
        <w:rFonts w:hint="default"/>
      </w:rPr>
    </w:lvl>
    <w:lvl w:ilvl="2">
      <w:start w:val="1"/>
      <w:numFmt w:val="decimal"/>
      <w:lvlText w:val="%1.%2.%3"/>
      <w:lvlJc w:val="left"/>
      <w:pPr>
        <w:tabs>
          <w:tab w:val="num" w:pos="0"/>
        </w:tabs>
        <w:ind w:left="1008" w:hanging="1008"/>
      </w:pPr>
      <w:rPr>
        <w:rFonts w:hint="default"/>
      </w:rPr>
    </w:lvl>
    <w:lvl w:ilvl="3">
      <w:start w:val="1"/>
      <w:numFmt w:val="decimal"/>
      <w:lvlText w:val="%1.%2.%3.%4"/>
      <w:lvlJc w:val="left"/>
      <w:pPr>
        <w:tabs>
          <w:tab w:val="num" w:pos="0"/>
        </w:tabs>
        <w:ind w:left="1008" w:hanging="1008"/>
      </w:pPr>
      <w:rPr>
        <w:rFonts w:hint="default"/>
      </w:rPr>
    </w:lvl>
    <w:lvl w:ilvl="4">
      <w:start w:val="1"/>
      <w:numFmt w:val="decimal"/>
      <w:lvlText w:val="%1.%2.%3.%4.%5"/>
      <w:lvlJc w:val="left"/>
      <w:pPr>
        <w:tabs>
          <w:tab w:val="num" w:pos="0"/>
        </w:tabs>
        <w:ind w:left="1440" w:hanging="144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1440" w:hanging="1440"/>
      </w:pPr>
      <w:rPr>
        <w:rFonts w:hint="default"/>
      </w:rPr>
    </w:lvl>
    <w:lvl w:ilvl="7">
      <w:start w:val="1"/>
      <w:numFmt w:val="none"/>
      <w:lvlText w:val=""/>
      <w:lvlJc w:val="left"/>
      <w:pPr>
        <w:ind w:left="1440" w:hanging="1440"/>
      </w:pPr>
      <w:rPr>
        <w:rFonts w:hint="default"/>
      </w:rPr>
    </w:lvl>
    <w:lvl w:ilvl="8">
      <w:start w:val="1"/>
      <w:numFmt w:val="decimal"/>
      <w:lvlText w:val="Appendix %6.%7.%8.%9"/>
      <w:lvlJc w:val="left"/>
      <w:pPr>
        <w:ind w:left="1440" w:hanging="1440"/>
      </w:pPr>
      <w:rPr>
        <w:rFonts w:hint="default"/>
      </w:rPr>
    </w:lvl>
  </w:abstractNum>
  <w:abstractNum w:abstractNumId="2" w15:restartNumberingAfterBreak="0">
    <w:nsid w:val="10E001EB"/>
    <w:multiLevelType w:val="multilevel"/>
    <w:tmpl w:val="3A845F68"/>
    <w:lvl w:ilvl="0">
      <w:start w:val="1"/>
      <w:numFmt w:val="bullet"/>
      <w:lvlText w:val=""/>
      <w:lvlJc w:val="left"/>
      <w:pPr>
        <w:ind w:left="360" w:hanging="360"/>
      </w:pPr>
      <w:rPr>
        <w:rFonts w:ascii="Symbol" w:hAnsi="Symbol" w:hint="default"/>
        <w:color w:val="auto"/>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Garamond" w:hAnsi="Garamond" w:hint="default"/>
        <w:color w:val="auto"/>
      </w:rPr>
    </w:lvl>
    <w:lvl w:ilvl="4">
      <w:start w:val="1"/>
      <w:numFmt w:val="bullet"/>
      <w:lvlText w:val=""/>
      <w:lvlJc w:val="left"/>
      <w:pPr>
        <w:ind w:left="1800" w:hanging="360"/>
      </w:pPr>
      <w:rPr>
        <w:rFonts w:ascii="Wingdings" w:hAnsi="Wingdings"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rPr>
    </w:lvl>
  </w:abstractNum>
  <w:abstractNum w:abstractNumId="3" w15:restartNumberingAfterBreak="0">
    <w:nsid w:val="203C4F9A"/>
    <w:multiLevelType w:val="multilevel"/>
    <w:tmpl w:val="026EB1E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262170D"/>
    <w:multiLevelType w:val="multilevel"/>
    <w:tmpl w:val="C25252DE"/>
    <w:lvl w:ilvl="0">
      <w:start w:val="1"/>
      <w:numFmt w:val="decimal"/>
      <w:lvlText w:val="%1."/>
      <w:lvlJc w:val="left"/>
      <w:pPr>
        <w:ind w:left="360" w:hanging="360"/>
      </w:pPr>
      <w:rPr>
        <w:rFonts w:ascii="Arial" w:hAnsi="Arial" w:hint="default"/>
        <w:sz w:val="20"/>
      </w:rPr>
    </w:lvl>
    <w:lvl w:ilvl="1">
      <w:start w:val="1"/>
      <w:numFmt w:val="lowerLetter"/>
      <w:lvlText w:val="%2."/>
      <w:lvlJc w:val="left"/>
      <w:pPr>
        <w:ind w:left="720" w:hanging="360"/>
      </w:pPr>
      <w:rPr>
        <w:rFonts w:ascii="Arial" w:hAnsi="Arial" w:hint="default"/>
        <w:sz w:val="20"/>
      </w:rPr>
    </w:lvl>
    <w:lvl w:ilvl="2">
      <w:start w:val="1"/>
      <w:numFmt w:val="lowerRoman"/>
      <w:lvlText w:val="%3."/>
      <w:lvlJc w:val="left"/>
      <w:pPr>
        <w:ind w:left="1080" w:hanging="360"/>
      </w:pPr>
      <w:rPr>
        <w:rFonts w:ascii="Arial" w:hAnsi="Arial" w:hint="default"/>
        <w:sz w:val="20"/>
      </w:rPr>
    </w:lvl>
    <w:lvl w:ilvl="3">
      <w:start w:val="1"/>
      <w:numFmt w:val="decimal"/>
      <w:lvlText w:val="(%4)"/>
      <w:lvlJc w:val="left"/>
      <w:pPr>
        <w:ind w:left="1440" w:hanging="360"/>
      </w:pPr>
      <w:rPr>
        <w:rFonts w:ascii="Arial" w:hAnsi="Arial" w:hint="default"/>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4C0A715B"/>
    <w:multiLevelType w:val="multilevel"/>
    <w:tmpl w:val="86C24B62"/>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3600" w:hanging="360"/>
      </w:pPr>
      <w:rPr>
        <w:rFonts w:hint="default"/>
      </w:rPr>
    </w:lvl>
    <w:lvl w:ilvl="5">
      <w:start w:val="1"/>
      <w:numFmt w:val="none"/>
      <w:lvlText w:val=""/>
      <w:lvlJc w:val="right"/>
      <w:pPr>
        <w:ind w:left="4320" w:hanging="18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right"/>
      <w:pPr>
        <w:ind w:left="6480" w:hanging="180"/>
      </w:pPr>
      <w:rPr>
        <w:rFonts w:hint="default"/>
      </w:rPr>
    </w:lvl>
  </w:abstractNum>
  <w:abstractNum w:abstractNumId="6" w15:restartNumberingAfterBreak="0">
    <w:nsid w:val="510B4BD9"/>
    <w:multiLevelType w:val="multilevel"/>
    <w:tmpl w:val="1F66E658"/>
    <w:lvl w:ilvl="0">
      <w:start w:val="1"/>
      <w:numFmt w:val="decimal"/>
      <w:lvlText w:val="[%1]"/>
      <w:lvlJc w:val="left"/>
      <w:pPr>
        <w:ind w:left="720" w:hanging="72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BD67642"/>
    <w:multiLevelType w:val="multilevel"/>
    <w:tmpl w:val="4AA299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673F3299"/>
    <w:multiLevelType w:val="multilevel"/>
    <w:tmpl w:val="C70004AC"/>
    <w:lvl w:ilvl="0">
      <w:start w:val="1"/>
      <w:numFmt w:val="none"/>
      <w:lvlText w:val="NOTE: "/>
      <w:lvlJc w:val="left"/>
      <w:pPr>
        <w:ind w:left="360" w:firstLine="1080"/>
      </w:pPr>
      <w:rPr>
        <w:rFonts w:ascii="Arial Bold" w:hAnsi="Arial Bold" w:hint="default"/>
        <w:b/>
        <w:i w:val="0"/>
      </w:rPr>
    </w:lvl>
    <w:lvl w:ilvl="1">
      <w:start w:val="1"/>
      <w:numFmt w:val="none"/>
      <w:lvlText w:val=""/>
      <w:lvlJc w:val="left"/>
      <w:pPr>
        <w:ind w:left="720" w:hanging="360"/>
      </w:pPr>
      <w:rPr>
        <w:rFonts w:hint="default"/>
      </w:rPr>
    </w:lvl>
    <w:lvl w:ilvl="2">
      <w:start w:val="1"/>
      <w:numFmt w:val="none"/>
      <w:lvlText w:val=""/>
      <w:lvlJc w:val="righ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3600" w:hanging="360"/>
      </w:pPr>
      <w:rPr>
        <w:rFonts w:hint="default"/>
      </w:rPr>
    </w:lvl>
    <w:lvl w:ilvl="5">
      <w:start w:val="1"/>
      <w:numFmt w:val="none"/>
      <w:lvlText w:val=""/>
      <w:lvlJc w:val="right"/>
      <w:pPr>
        <w:ind w:left="4320" w:hanging="180"/>
      </w:pPr>
      <w:rPr>
        <w:rFonts w:hint="default"/>
      </w:rPr>
    </w:lvl>
    <w:lvl w:ilvl="6">
      <w:start w:val="1"/>
      <w:numFmt w:val="none"/>
      <w:lvlText w:val=""/>
      <w:lvlJc w:val="left"/>
      <w:pPr>
        <w:ind w:left="5040" w:hanging="360"/>
      </w:pPr>
      <w:rPr>
        <w:rFonts w:hint="default"/>
      </w:rPr>
    </w:lvl>
    <w:lvl w:ilvl="7">
      <w:start w:val="1"/>
      <w:numFmt w:val="none"/>
      <w:lvlText w:val=""/>
      <w:lvlJc w:val="left"/>
      <w:pPr>
        <w:ind w:left="5760" w:hanging="360"/>
      </w:pPr>
      <w:rPr>
        <w:rFonts w:hint="default"/>
      </w:rPr>
    </w:lvl>
    <w:lvl w:ilvl="8">
      <w:start w:val="1"/>
      <w:numFmt w:val="none"/>
      <w:lvlText w:val=""/>
      <w:lvlJc w:val="right"/>
      <w:pPr>
        <w:ind w:left="6480" w:hanging="180"/>
      </w:pPr>
      <w:rPr>
        <w:rFonts w:hint="default"/>
      </w:rPr>
    </w:lvl>
  </w:abstractNum>
  <w:abstractNum w:abstractNumId="9" w15:restartNumberingAfterBreak="0">
    <w:nsid w:val="6B3C38CB"/>
    <w:multiLevelType w:val="multilevel"/>
    <w:tmpl w:val="0EEA7E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77252359"/>
    <w:multiLevelType w:val="multilevel"/>
    <w:tmpl w:val="96DAD0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78411969"/>
    <w:multiLevelType w:val="multilevel"/>
    <w:tmpl w:val="05D4E7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7FED0BBA"/>
    <w:multiLevelType w:val="multilevel"/>
    <w:tmpl w:val="06E24F2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num w:numId="1" w16cid:durableId="613564317">
    <w:abstractNumId w:val="1"/>
  </w:num>
  <w:num w:numId="2" w16cid:durableId="1640265971">
    <w:abstractNumId w:val="0"/>
  </w:num>
  <w:num w:numId="3" w16cid:durableId="826629803">
    <w:abstractNumId w:val="8"/>
  </w:num>
  <w:num w:numId="4" w16cid:durableId="175859809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36685241">
    <w:abstractNumId w:val="4"/>
  </w:num>
  <w:num w:numId="6" w16cid:durableId="235214606">
    <w:abstractNumId w:val="10"/>
  </w:num>
  <w:num w:numId="7" w16cid:durableId="2310448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315887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299184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914981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3052645">
    <w:abstractNumId w:val="7"/>
  </w:num>
  <w:num w:numId="12" w16cid:durableId="173481279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639227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0620569">
    <w:abstractNumId w:val="3"/>
  </w:num>
  <w:num w:numId="15" w16cid:durableId="331417478">
    <w:abstractNumId w:val="2"/>
  </w:num>
  <w:num w:numId="16" w16cid:durableId="146870611">
    <w:abstractNumId w:val="12"/>
  </w:num>
  <w:num w:numId="17" w16cid:durableId="1773161421">
    <w:abstractNumId w:val="5"/>
  </w:num>
  <w:num w:numId="18" w16cid:durableId="1220437195">
    <w:abstractNumId w:val="9"/>
  </w:num>
  <w:num w:numId="19" w16cid:durableId="175435420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05886123">
    <w:abstractNumId w:val="1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5180"/>
    <w:rsid w:val="00072302"/>
    <w:rsid w:val="000E37F4"/>
    <w:rsid w:val="000F09FD"/>
    <w:rsid w:val="00101B60"/>
    <w:rsid w:val="00147F17"/>
    <w:rsid w:val="001813C5"/>
    <w:rsid w:val="001E5DAD"/>
    <w:rsid w:val="00224E30"/>
    <w:rsid w:val="002515CC"/>
    <w:rsid w:val="002644CD"/>
    <w:rsid w:val="00292CDA"/>
    <w:rsid w:val="002B7428"/>
    <w:rsid w:val="002F232D"/>
    <w:rsid w:val="0033609C"/>
    <w:rsid w:val="00357AE7"/>
    <w:rsid w:val="003852C3"/>
    <w:rsid w:val="004F639F"/>
    <w:rsid w:val="005273D4"/>
    <w:rsid w:val="00556FDE"/>
    <w:rsid w:val="00773271"/>
    <w:rsid w:val="007D3644"/>
    <w:rsid w:val="00814F78"/>
    <w:rsid w:val="00864D51"/>
    <w:rsid w:val="0087165B"/>
    <w:rsid w:val="008B2BDB"/>
    <w:rsid w:val="008C3AB3"/>
    <w:rsid w:val="00916BA1"/>
    <w:rsid w:val="00BB279C"/>
    <w:rsid w:val="00BE5D69"/>
    <w:rsid w:val="00C35180"/>
    <w:rsid w:val="00C36E7F"/>
    <w:rsid w:val="00C64C68"/>
    <w:rsid w:val="00C84837"/>
    <w:rsid w:val="00CA40BD"/>
    <w:rsid w:val="00DB1AD2"/>
    <w:rsid w:val="00DB4387"/>
    <w:rsid w:val="00EA5360"/>
    <w:rsid w:val="00EB6919"/>
    <w:rsid w:val="00EC6C03"/>
    <w:rsid w:val="00ED3507"/>
    <w:rsid w:val="00EE4DFF"/>
    <w:rsid w:val="00F57E2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qFormat/>
    <w:rsid w:val="00C35180"/>
    <w:pPr>
      <w:keepNext/>
      <w:pageBreakBefore/>
      <w:numPr>
        <w:numId w:val="2"/>
      </w:numPr>
      <w:tabs>
        <w:tab w:val="left" w:pos="1008"/>
      </w:tabs>
      <w:spacing w:before="240" w:after="120" w:line="240" w:lineRule="auto"/>
      <w:outlineLvl w:val="0"/>
    </w:pPr>
    <w:rPr>
      <w:rFonts w:ascii="Arial" w:eastAsia="Times New Roman" w:hAnsi="Arial" w:cs="Times New Roman"/>
      <w:b/>
      <w:caps/>
      <w:sz w:val="26"/>
      <w:szCs w:val="20"/>
    </w:rPr>
  </w:style>
  <w:style w:type="paragraph" w:styleId="Heading2">
    <w:name w:val="heading 2"/>
    <w:basedOn w:val="Normal"/>
    <w:next w:val="Normal"/>
    <w:link w:val="Heading2Char"/>
    <w:qFormat/>
    <w:rsid w:val="00C35180"/>
    <w:pPr>
      <w:keepNext/>
      <w:numPr>
        <w:ilvl w:val="1"/>
        <w:numId w:val="2"/>
      </w:numPr>
      <w:spacing w:before="240" w:after="120" w:line="240" w:lineRule="auto"/>
      <w:outlineLvl w:val="1"/>
    </w:pPr>
    <w:rPr>
      <w:rFonts w:ascii="Arial" w:eastAsia="Times New Roman" w:hAnsi="Arial" w:cs="Times New Roman"/>
      <w:b/>
      <w:sz w:val="24"/>
      <w:szCs w:val="20"/>
    </w:rPr>
  </w:style>
  <w:style w:type="paragraph" w:styleId="Heading3">
    <w:name w:val="heading 3"/>
    <w:basedOn w:val="Normal"/>
    <w:next w:val="Normal"/>
    <w:link w:val="Heading3Char"/>
    <w:qFormat/>
    <w:rsid w:val="00C35180"/>
    <w:pPr>
      <w:keepNext/>
      <w:numPr>
        <w:ilvl w:val="2"/>
        <w:numId w:val="2"/>
      </w:numPr>
      <w:spacing w:before="240" w:after="120" w:line="240" w:lineRule="auto"/>
      <w:outlineLvl w:val="2"/>
    </w:pPr>
    <w:rPr>
      <w:rFonts w:ascii="Arial" w:eastAsia="Times New Roman" w:hAnsi="Arial" w:cs="Times New Roman"/>
      <w:b/>
      <w:i/>
      <w:sz w:val="24"/>
      <w:szCs w:val="20"/>
    </w:rPr>
  </w:style>
  <w:style w:type="paragraph" w:styleId="Heading4">
    <w:name w:val="heading 4"/>
    <w:basedOn w:val="Heading3"/>
    <w:next w:val="Normal"/>
    <w:link w:val="Heading4Char"/>
    <w:qFormat/>
    <w:rsid w:val="00C35180"/>
    <w:pPr>
      <w:numPr>
        <w:ilvl w:val="3"/>
      </w:numPr>
      <w:outlineLvl w:val="3"/>
    </w:pPr>
    <w:rPr>
      <w:i w:val="0"/>
      <w:sz w:val="22"/>
    </w:rPr>
  </w:style>
  <w:style w:type="paragraph" w:styleId="Heading5">
    <w:name w:val="heading 5"/>
    <w:basedOn w:val="Heading3"/>
    <w:next w:val="Normal"/>
    <w:link w:val="Heading5Char"/>
    <w:qFormat/>
    <w:rsid w:val="00C35180"/>
    <w:pPr>
      <w:numPr>
        <w:ilvl w:val="4"/>
      </w:numPr>
      <w:outlineLvl w:val="4"/>
    </w:pPr>
    <w:rPr>
      <w:sz w:val="22"/>
    </w:rPr>
  </w:style>
  <w:style w:type="paragraph" w:styleId="Heading6">
    <w:name w:val="heading 6"/>
    <w:basedOn w:val="Heading5"/>
    <w:next w:val="Normal"/>
    <w:link w:val="Heading6Char"/>
    <w:qFormat/>
    <w:rsid w:val="00C35180"/>
    <w:pPr>
      <w:numPr>
        <w:ilvl w:val="5"/>
      </w:numPr>
      <w:outlineLvl w:val="5"/>
    </w:pPr>
    <w:rPr>
      <w:sz w:val="20"/>
    </w:rPr>
  </w:style>
  <w:style w:type="paragraph" w:styleId="Heading7">
    <w:name w:val="heading 7"/>
    <w:basedOn w:val="Heading6"/>
    <w:next w:val="Normal"/>
    <w:link w:val="Heading7Char"/>
    <w:qFormat/>
    <w:rsid w:val="00C35180"/>
    <w:pPr>
      <w:numPr>
        <w:ilvl w:val="6"/>
      </w:numPr>
      <w:outlineLvl w:val="6"/>
    </w:pPr>
  </w:style>
  <w:style w:type="paragraph" w:styleId="Heading8">
    <w:name w:val="heading 8"/>
    <w:basedOn w:val="Normal"/>
    <w:next w:val="Normal"/>
    <w:link w:val="Heading8Char"/>
    <w:qFormat/>
    <w:rsid w:val="00C35180"/>
    <w:pPr>
      <w:numPr>
        <w:ilvl w:val="7"/>
        <w:numId w:val="2"/>
      </w:numPr>
      <w:spacing w:before="120" w:after="240" w:line="240" w:lineRule="auto"/>
      <w:outlineLvl w:val="7"/>
    </w:pPr>
    <w:rPr>
      <w:rFonts w:ascii="Arial Bold" w:eastAsia="Times New Roman" w:hAnsi="Arial Bold" w:cs="Times New Roman"/>
      <w:b/>
      <w:sz w:val="20"/>
      <w:szCs w:val="20"/>
    </w:rPr>
  </w:style>
  <w:style w:type="paragraph" w:styleId="Heading9">
    <w:name w:val="heading 9"/>
    <w:basedOn w:val="Heading8"/>
    <w:next w:val="Normal"/>
    <w:link w:val="Heading9Char"/>
    <w:qFormat/>
    <w:rsid w:val="00C35180"/>
    <w:pPr>
      <w:numPr>
        <w:ilvl w:val="8"/>
      </w:numPr>
      <w:spacing w:before="240" w:after="1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1AD2"/>
    <w:rPr>
      <w:color w:val="808080"/>
    </w:rPr>
  </w:style>
  <w:style w:type="character" w:customStyle="1" w:styleId="Heading1Char">
    <w:name w:val="Heading 1 Char"/>
    <w:basedOn w:val="DefaultParagraphFont"/>
    <w:link w:val="Heading1"/>
    <w:rsid w:val="00C35180"/>
    <w:rPr>
      <w:rFonts w:ascii="Arial" w:eastAsia="Times New Roman" w:hAnsi="Arial" w:cs="Times New Roman"/>
      <w:b/>
      <w:caps/>
      <w:sz w:val="26"/>
      <w:szCs w:val="20"/>
    </w:rPr>
  </w:style>
  <w:style w:type="paragraph" w:styleId="BalloonText">
    <w:name w:val="Balloon Text"/>
    <w:basedOn w:val="Normal"/>
    <w:link w:val="BalloonTextChar"/>
    <w:uiPriority w:val="99"/>
    <w:semiHidden/>
    <w:unhideWhenUsed/>
    <w:rsid w:val="00C35180"/>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C35180"/>
    <w:rPr>
      <w:rFonts w:ascii="Tahoma" w:eastAsia="Times New Roman" w:hAnsi="Tahoma" w:cs="Tahoma"/>
      <w:sz w:val="16"/>
      <w:szCs w:val="16"/>
    </w:rPr>
  </w:style>
  <w:style w:type="paragraph" w:styleId="BodyText">
    <w:name w:val="Body Text"/>
    <w:basedOn w:val="Normal"/>
    <w:link w:val="BodyTextChar"/>
    <w:uiPriority w:val="1"/>
    <w:semiHidden/>
    <w:unhideWhenUsed/>
    <w:rsid w:val="00C35180"/>
    <w:pPr>
      <w:spacing w:after="120" w:line="240" w:lineRule="auto"/>
    </w:pPr>
    <w:rPr>
      <w:rFonts w:ascii="Garamond" w:eastAsia="Times New Roman" w:hAnsi="Garamond" w:cs="Times New Roman"/>
      <w:sz w:val="24"/>
      <w:szCs w:val="20"/>
    </w:rPr>
  </w:style>
  <w:style w:type="character" w:customStyle="1" w:styleId="BodyTextChar">
    <w:name w:val="Body Text Char"/>
    <w:basedOn w:val="DefaultParagraphFont"/>
    <w:link w:val="BodyText"/>
    <w:uiPriority w:val="1"/>
    <w:semiHidden/>
    <w:rsid w:val="00C35180"/>
    <w:rPr>
      <w:rFonts w:ascii="Garamond" w:eastAsia="Times New Roman" w:hAnsi="Garamond" w:cs="Times New Roman"/>
      <w:sz w:val="24"/>
      <w:szCs w:val="20"/>
    </w:rPr>
  </w:style>
  <w:style w:type="character" w:customStyle="1" w:styleId="Heading2Char">
    <w:name w:val="Heading 2 Char"/>
    <w:basedOn w:val="DefaultParagraphFont"/>
    <w:link w:val="Heading2"/>
    <w:rsid w:val="00C35180"/>
    <w:rPr>
      <w:rFonts w:ascii="Arial" w:eastAsia="Times New Roman" w:hAnsi="Arial" w:cs="Times New Roman"/>
      <w:b/>
      <w:sz w:val="24"/>
      <w:szCs w:val="20"/>
    </w:rPr>
  </w:style>
  <w:style w:type="character" w:customStyle="1" w:styleId="Heading3Char">
    <w:name w:val="Heading 3 Char"/>
    <w:basedOn w:val="DefaultParagraphFont"/>
    <w:link w:val="Heading3"/>
    <w:rsid w:val="00C35180"/>
    <w:rPr>
      <w:rFonts w:ascii="Arial" w:eastAsia="Times New Roman" w:hAnsi="Arial" w:cs="Times New Roman"/>
      <w:b/>
      <w:i/>
      <w:sz w:val="24"/>
      <w:szCs w:val="20"/>
    </w:rPr>
  </w:style>
  <w:style w:type="character" w:customStyle="1" w:styleId="Heading4Char">
    <w:name w:val="Heading 4 Char"/>
    <w:basedOn w:val="DefaultParagraphFont"/>
    <w:link w:val="Heading4"/>
    <w:rsid w:val="00C35180"/>
    <w:rPr>
      <w:rFonts w:ascii="Arial" w:eastAsia="Times New Roman" w:hAnsi="Arial" w:cs="Times New Roman"/>
      <w:b/>
      <w:szCs w:val="20"/>
    </w:rPr>
  </w:style>
  <w:style w:type="character" w:customStyle="1" w:styleId="Heading5Char">
    <w:name w:val="Heading 5 Char"/>
    <w:basedOn w:val="DefaultParagraphFont"/>
    <w:link w:val="Heading5"/>
    <w:rsid w:val="00C35180"/>
    <w:rPr>
      <w:rFonts w:ascii="Arial" w:eastAsia="Times New Roman" w:hAnsi="Arial" w:cs="Times New Roman"/>
      <w:b/>
      <w:i/>
      <w:szCs w:val="20"/>
    </w:rPr>
  </w:style>
  <w:style w:type="character" w:customStyle="1" w:styleId="Heading6Char">
    <w:name w:val="Heading 6 Char"/>
    <w:basedOn w:val="DefaultParagraphFont"/>
    <w:link w:val="Heading6"/>
    <w:rsid w:val="00C35180"/>
    <w:rPr>
      <w:rFonts w:ascii="Arial" w:eastAsia="Times New Roman" w:hAnsi="Arial" w:cs="Times New Roman"/>
      <w:b/>
      <w:i/>
      <w:sz w:val="20"/>
      <w:szCs w:val="20"/>
    </w:rPr>
  </w:style>
  <w:style w:type="character" w:customStyle="1" w:styleId="Heading7Char">
    <w:name w:val="Heading 7 Char"/>
    <w:basedOn w:val="DefaultParagraphFont"/>
    <w:link w:val="Heading7"/>
    <w:rsid w:val="00C35180"/>
    <w:rPr>
      <w:rFonts w:ascii="Arial" w:eastAsia="Times New Roman" w:hAnsi="Arial" w:cs="Times New Roman"/>
      <w:b/>
      <w:i/>
      <w:sz w:val="20"/>
      <w:szCs w:val="20"/>
    </w:rPr>
  </w:style>
  <w:style w:type="character" w:customStyle="1" w:styleId="Heading8Char">
    <w:name w:val="Heading 8 Char"/>
    <w:basedOn w:val="DefaultParagraphFont"/>
    <w:link w:val="Heading8"/>
    <w:rsid w:val="00C35180"/>
    <w:rPr>
      <w:rFonts w:ascii="Arial Bold" w:eastAsia="Times New Roman" w:hAnsi="Arial Bold" w:cs="Times New Roman"/>
      <w:b/>
      <w:sz w:val="20"/>
      <w:szCs w:val="20"/>
    </w:rPr>
  </w:style>
  <w:style w:type="character" w:customStyle="1" w:styleId="Heading9Char">
    <w:name w:val="Heading 9 Char"/>
    <w:basedOn w:val="DefaultParagraphFont"/>
    <w:link w:val="Heading9"/>
    <w:rsid w:val="00C35180"/>
    <w:rPr>
      <w:rFonts w:ascii="Arial Bold" w:eastAsia="Times New Roman" w:hAnsi="Arial Bold" w:cs="Times New Roman"/>
      <w:b/>
      <w:sz w:val="20"/>
      <w:szCs w:val="20"/>
    </w:rPr>
  </w:style>
  <w:style w:type="paragraph" w:styleId="ListParagraph">
    <w:name w:val="List Paragraph"/>
    <w:basedOn w:val="Normal"/>
    <w:uiPriority w:val="34"/>
    <w:qFormat/>
    <w:rsid w:val="00C35180"/>
    <w:pPr>
      <w:spacing w:after="0" w:line="240" w:lineRule="auto"/>
      <w:ind w:left="720"/>
      <w:contextualSpacing/>
    </w:pPr>
    <w:rPr>
      <w:rFonts w:ascii="Garamond" w:eastAsia="Times New Roman" w:hAnsi="Garamond" w:cs="Times New Roman"/>
      <w:sz w:val="24"/>
      <w:szCs w:val="20"/>
    </w:rPr>
  </w:style>
  <w:style w:type="paragraph" w:styleId="TOC3">
    <w:name w:val="toc 3"/>
    <w:basedOn w:val="Normal"/>
    <w:next w:val="Normal"/>
    <w:autoRedefine/>
    <w:uiPriority w:val="39"/>
    <w:rsid w:val="00C35180"/>
    <w:pPr>
      <w:tabs>
        <w:tab w:val="left" w:pos="1620"/>
        <w:tab w:val="right" w:leader="dot" w:pos="9360"/>
      </w:tabs>
      <w:spacing w:after="0" w:line="240" w:lineRule="auto"/>
      <w:ind w:left="1620" w:right="288" w:hanging="713"/>
    </w:pPr>
    <w:rPr>
      <w:rFonts w:ascii="Garamond" w:eastAsia="Times" w:hAnsi="Garamond" w:cs="Times New Roman"/>
      <w:noProof/>
      <w:sz w:val="24"/>
      <w:szCs w:val="20"/>
    </w:rPr>
  </w:style>
  <w:style w:type="paragraph" w:styleId="TOC5">
    <w:name w:val="toc 5"/>
    <w:basedOn w:val="Normal"/>
    <w:next w:val="Normal"/>
    <w:autoRedefine/>
    <w:uiPriority w:val="39"/>
    <w:unhideWhenUsed/>
    <w:rsid w:val="00C35180"/>
    <w:pPr>
      <w:spacing w:after="100" w:line="240" w:lineRule="auto"/>
      <w:ind w:left="960"/>
    </w:pPr>
    <w:rPr>
      <w:rFonts w:ascii="Garamond" w:eastAsia="Times New Roman" w:hAnsi="Garamond" w:cs="Times New Roman"/>
      <w:sz w:val="24"/>
      <w:szCs w:val="20"/>
    </w:rPr>
  </w:style>
  <w:style w:type="paragraph" w:styleId="TOC7">
    <w:name w:val="toc 7"/>
    <w:basedOn w:val="Normal"/>
    <w:next w:val="Normal"/>
    <w:autoRedefine/>
    <w:uiPriority w:val="39"/>
    <w:unhideWhenUsed/>
    <w:rsid w:val="00C35180"/>
    <w:pPr>
      <w:tabs>
        <w:tab w:val="left" w:pos="1440"/>
        <w:tab w:val="right" w:leader="dot" w:pos="9350"/>
      </w:tabs>
      <w:spacing w:before="80" w:after="0" w:line="240" w:lineRule="auto"/>
      <w:ind w:left="360" w:hanging="360"/>
    </w:pPr>
    <w:rPr>
      <w:rFonts w:ascii="Garamond" w:eastAsia="Times New Roman" w:hAnsi="Garamond" w:cs="Times New Roman"/>
      <w:noProof/>
      <w:sz w:val="24"/>
      <w:szCs w:val="20"/>
    </w:rPr>
  </w:style>
  <w:style w:type="character" w:styleId="FootnoteReference">
    <w:name w:val="footnote reference"/>
    <w:basedOn w:val="DefaultParagraphFont"/>
    <w:rsid w:val="00C35180"/>
    <w:rPr>
      <w:vertAlign w:val="superscript"/>
    </w:rPr>
  </w:style>
  <w:style w:type="paragraph" w:customStyle="1" w:styleId="A27D34A4345F43BB981E1E95CC7A8CCA17">
    <w:name w:val="A27D34A4345F43BB981E1E95CC7A8CCA17"/>
    <w:rsid w:val="00101B60"/>
    <w:pPr>
      <w:spacing w:before="720" w:after="0" w:line="240" w:lineRule="auto"/>
    </w:pPr>
    <w:rPr>
      <w:rFonts w:ascii="Arial" w:eastAsia="Times New Roman" w:hAnsi="Arial" w:cs="Arial"/>
      <w:b/>
      <w:bCs/>
      <w:sz w:val="56"/>
      <w:szCs w:val="24"/>
    </w:rPr>
  </w:style>
  <w:style w:type="paragraph" w:customStyle="1" w:styleId="03B3525762914E40BB5648B136EE6AB756">
    <w:name w:val="03B3525762914E40BB5648B136EE6AB756"/>
    <w:rsid w:val="00ED3507"/>
    <w:pPr>
      <w:spacing w:after="0" w:line="240" w:lineRule="auto"/>
    </w:pPr>
    <w:rPr>
      <w:rFonts w:ascii="Arial" w:eastAsia="Times New Roman" w:hAnsi="Arial"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andia 2018">
      <a:dk1>
        <a:srgbClr val="000000"/>
      </a:dk1>
      <a:lt1>
        <a:srgbClr val="FFFFFF"/>
      </a:lt1>
      <a:dk2>
        <a:srgbClr val="005376"/>
      </a:dk2>
      <a:lt2>
        <a:srgbClr val="E7E6E6"/>
      </a:lt2>
      <a:accent1>
        <a:srgbClr val="008E74"/>
      </a:accent1>
      <a:accent2>
        <a:srgbClr val="6CB312"/>
      </a:accent2>
      <a:accent3>
        <a:srgbClr val="FFA033"/>
      </a:accent3>
      <a:accent4>
        <a:srgbClr val="A92C00"/>
      </a:accent4>
      <a:accent5>
        <a:srgbClr val="7D0D7C"/>
      </a:accent5>
      <a:accent6>
        <a:srgbClr val="00ADD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146aa47-7932-497c-a5e8-328e80bc2cb6">
      <UserInfo>
        <DisplayName>Flores, Brittney Anna</DisplayName>
        <AccountId>22</AccountId>
        <AccountType/>
      </UserInfo>
      <UserInfo>
        <DisplayName>Williams, Cecelia V</DisplayName>
        <AccountId>27</AccountId>
        <AccountType/>
      </UserInfo>
      <UserInfo>
        <DisplayName>Bigney, Monica</DisplayName>
        <AccountId>38</AccountId>
        <AccountType/>
      </UserInfo>
    </SharedWithUsers>
    <lcf76f155ced4ddcb4097134ff3c332f xmlns="7e5ae84f-5886-42f8-a38c-dc57fb048ccc">
      <Terms xmlns="http://schemas.microsoft.com/office/infopath/2007/PartnerControls"/>
    </lcf76f155ced4ddcb4097134ff3c332f>
    <TaxCatchAll xmlns="b146aa47-7932-497c-a5e8-328e80bc2cb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833B0BD6101AF4FAFE734D37A4FF588" ma:contentTypeVersion="11" ma:contentTypeDescription="Create a new document." ma:contentTypeScope="" ma:versionID="8afe83112779e86cf2a5013ee138ae7d">
  <xsd:schema xmlns:xsd="http://www.w3.org/2001/XMLSchema" xmlns:xs="http://www.w3.org/2001/XMLSchema" xmlns:p="http://schemas.microsoft.com/office/2006/metadata/properties" xmlns:ns2="7e5ae84f-5886-42f8-a38c-dc57fb048ccc" xmlns:ns3="b146aa47-7932-497c-a5e8-328e80bc2cb6" targetNamespace="http://schemas.microsoft.com/office/2006/metadata/properties" ma:root="true" ma:fieldsID="544a8eb27a2542b139a754440bd981ad" ns2:_="" ns3:_="">
    <xsd:import namespace="7e5ae84f-5886-42f8-a38c-dc57fb048ccc"/>
    <xsd:import namespace="b146aa47-7932-497c-a5e8-328e80bc2cb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5ae84f-5886-42f8-a38c-dc57fb048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e9a0c85-7947-4de8-8007-231928f8287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146aa47-7932-497c-a5e8-328e80bc2cb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c93df5ad-03d8-418d-8f9e-cf1a3ee49a3c}" ma:internalName="TaxCatchAll" ma:showField="CatchAllData" ma:web="b146aa47-7932-497c-a5e8-328e80bc2c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FD772B-B746-47A2-986D-26AB1D019477}">
  <ds:schemaRefs>
    <ds:schemaRef ds:uri="http://schemas.microsoft.com/office/2006/documentManagement/types"/>
    <ds:schemaRef ds:uri="http://www.w3.org/XML/1998/namespace"/>
    <ds:schemaRef ds:uri="http://schemas.openxmlformats.org/package/2006/metadata/core-properties"/>
    <ds:schemaRef ds:uri="http://schemas.microsoft.com/office/2006/metadata/properties"/>
    <ds:schemaRef ds:uri="http://purl.org/dc/dcmitype/"/>
    <ds:schemaRef ds:uri="7e5ae84f-5886-42f8-a38c-dc57fb048ccc"/>
    <ds:schemaRef ds:uri="http://purl.org/dc/terms/"/>
    <ds:schemaRef ds:uri="http://schemas.microsoft.com/office/infopath/2007/PartnerControls"/>
    <ds:schemaRef ds:uri="b146aa47-7932-497c-a5e8-328e80bc2cb6"/>
    <ds:schemaRef ds:uri="http://purl.org/dc/elements/1.1/"/>
  </ds:schemaRefs>
</ds:datastoreItem>
</file>

<file path=customXml/itemProps2.xml><?xml version="1.0" encoding="utf-8"?>
<ds:datastoreItem xmlns:ds="http://schemas.openxmlformats.org/officeDocument/2006/customXml" ds:itemID="{E7451595-1242-49B9-A5E7-FA7B2B09FE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5ae84f-5886-42f8-a38c-dc57fb048ccc"/>
    <ds:schemaRef ds:uri="b146aa47-7932-497c-a5e8-328e80bc2c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628CFB-6D6F-4771-889A-31D22A44124A}">
  <ds:schemaRefs>
    <ds:schemaRef ds:uri="http://schemas.openxmlformats.org/officeDocument/2006/bibliography"/>
  </ds:schemaRefs>
</ds:datastoreItem>
</file>

<file path=customXml/itemProps4.xml><?xml version="1.0" encoding="utf-8"?>
<ds:datastoreItem xmlns:ds="http://schemas.openxmlformats.org/officeDocument/2006/customXml" ds:itemID="{8DA27161-1423-474D-8B7A-1EFEBEA801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30</Pages>
  <Words>6786</Words>
  <Characters>38685</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45381</CharactersWithSpaces>
  <SharedDoc>false</SharedDoc>
  <HLinks>
    <vt:vector size="258" baseType="variant">
      <vt:variant>
        <vt:i4>655367</vt:i4>
      </vt:variant>
      <vt:variant>
        <vt:i4>258</vt:i4>
      </vt:variant>
      <vt:variant>
        <vt:i4>0</vt:i4>
      </vt:variant>
      <vt:variant>
        <vt:i4>5</vt:i4>
      </vt:variant>
      <vt:variant>
        <vt:lpwstr>https://pubmed.ncbi.nlm.nih.gov/</vt:lpwstr>
      </vt:variant>
      <vt:variant>
        <vt:lpwstr/>
      </vt:variant>
      <vt:variant>
        <vt:i4>4522075</vt:i4>
      </vt:variant>
      <vt:variant>
        <vt:i4>255</vt:i4>
      </vt:variant>
      <vt:variant>
        <vt:i4>0</vt:i4>
      </vt:variant>
      <vt:variant>
        <vt:i4>5</vt:i4>
      </vt:variant>
      <vt:variant>
        <vt:lpwstr>https://commonchemistry.cas.org/</vt:lpwstr>
      </vt:variant>
      <vt:variant>
        <vt:lpwstr/>
      </vt:variant>
      <vt:variant>
        <vt:i4>3080317</vt:i4>
      </vt:variant>
      <vt:variant>
        <vt:i4>249</vt:i4>
      </vt:variant>
      <vt:variant>
        <vt:i4>0</vt:i4>
      </vt:variant>
      <vt:variant>
        <vt:i4>5</vt:i4>
      </vt:variant>
      <vt:variant>
        <vt:lpwstr>https://echa.europa.eu/</vt:lpwstr>
      </vt:variant>
      <vt:variant>
        <vt:lpwstr/>
      </vt:variant>
      <vt:variant>
        <vt:i4>1507386</vt:i4>
      </vt:variant>
      <vt:variant>
        <vt:i4>227</vt:i4>
      </vt:variant>
      <vt:variant>
        <vt:i4>0</vt:i4>
      </vt:variant>
      <vt:variant>
        <vt:i4>5</vt:i4>
      </vt:variant>
      <vt:variant>
        <vt:lpwstr/>
      </vt:variant>
      <vt:variant>
        <vt:lpwstr>_Toc116250831</vt:lpwstr>
      </vt:variant>
      <vt:variant>
        <vt:i4>1507386</vt:i4>
      </vt:variant>
      <vt:variant>
        <vt:i4>221</vt:i4>
      </vt:variant>
      <vt:variant>
        <vt:i4>0</vt:i4>
      </vt:variant>
      <vt:variant>
        <vt:i4>5</vt:i4>
      </vt:variant>
      <vt:variant>
        <vt:lpwstr/>
      </vt:variant>
      <vt:variant>
        <vt:lpwstr>_Toc116250830</vt:lpwstr>
      </vt:variant>
      <vt:variant>
        <vt:i4>1441850</vt:i4>
      </vt:variant>
      <vt:variant>
        <vt:i4>215</vt:i4>
      </vt:variant>
      <vt:variant>
        <vt:i4>0</vt:i4>
      </vt:variant>
      <vt:variant>
        <vt:i4>5</vt:i4>
      </vt:variant>
      <vt:variant>
        <vt:lpwstr/>
      </vt:variant>
      <vt:variant>
        <vt:lpwstr>_Toc116250829</vt:lpwstr>
      </vt:variant>
      <vt:variant>
        <vt:i4>1441850</vt:i4>
      </vt:variant>
      <vt:variant>
        <vt:i4>209</vt:i4>
      </vt:variant>
      <vt:variant>
        <vt:i4>0</vt:i4>
      </vt:variant>
      <vt:variant>
        <vt:i4>5</vt:i4>
      </vt:variant>
      <vt:variant>
        <vt:lpwstr/>
      </vt:variant>
      <vt:variant>
        <vt:lpwstr>_Toc116250828</vt:lpwstr>
      </vt:variant>
      <vt:variant>
        <vt:i4>1441850</vt:i4>
      </vt:variant>
      <vt:variant>
        <vt:i4>203</vt:i4>
      </vt:variant>
      <vt:variant>
        <vt:i4>0</vt:i4>
      </vt:variant>
      <vt:variant>
        <vt:i4>5</vt:i4>
      </vt:variant>
      <vt:variant>
        <vt:lpwstr/>
      </vt:variant>
      <vt:variant>
        <vt:lpwstr>_Toc116250827</vt:lpwstr>
      </vt:variant>
      <vt:variant>
        <vt:i4>1441850</vt:i4>
      </vt:variant>
      <vt:variant>
        <vt:i4>197</vt:i4>
      </vt:variant>
      <vt:variant>
        <vt:i4>0</vt:i4>
      </vt:variant>
      <vt:variant>
        <vt:i4>5</vt:i4>
      </vt:variant>
      <vt:variant>
        <vt:lpwstr/>
      </vt:variant>
      <vt:variant>
        <vt:lpwstr>_Toc116250826</vt:lpwstr>
      </vt:variant>
      <vt:variant>
        <vt:i4>1441850</vt:i4>
      </vt:variant>
      <vt:variant>
        <vt:i4>191</vt:i4>
      </vt:variant>
      <vt:variant>
        <vt:i4>0</vt:i4>
      </vt:variant>
      <vt:variant>
        <vt:i4>5</vt:i4>
      </vt:variant>
      <vt:variant>
        <vt:lpwstr/>
      </vt:variant>
      <vt:variant>
        <vt:lpwstr>_Toc116250825</vt:lpwstr>
      </vt:variant>
      <vt:variant>
        <vt:i4>1441850</vt:i4>
      </vt:variant>
      <vt:variant>
        <vt:i4>185</vt:i4>
      </vt:variant>
      <vt:variant>
        <vt:i4>0</vt:i4>
      </vt:variant>
      <vt:variant>
        <vt:i4>5</vt:i4>
      </vt:variant>
      <vt:variant>
        <vt:lpwstr/>
      </vt:variant>
      <vt:variant>
        <vt:lpwstr>_Toc116250824</vt:lpwstr>
      </vt:variant>
      <vt:variant>
        <vt:i4>1441850</vt:i4>
      </vt:variant>
      <vt:variant>
        <vt:i4>179</vt:i4>
      </vt:variant>
      <vt:variant>
        <vt:i4>0</vt:i4>
      </vt:variant>
      <vt:variant>
        <vt:i4>5</vt:i4>
      </vt:variant>
      <vt:variant>
        <vt:lpwstr/>
      </vt:variant>
      <vt:variant>
        <vt:lpwstr>_Toc116250823</vt:lpwstr>
      </vt:variant>
      <vt:variant>
        <vt:i4>1441850</vt:i4>
      </vt:variant>
      <vt:variant>
        <vt:i4>173</vt:i4>
      </vt:variant>
      <vt:variant>
        <vt:i4>0</vt:i4>
      </vt:variant>
      <vt:variant>
        <vt:i4>5</vt:i4>
      </vt:variant>
      <vt:variant>
        <vt:lpwstr/>
      </vt:variant>
      <vt:variant>
        <vt:lpwstr>_Toc116250822</vt:lpwstr>
      </vt:variant>
      <vt:variant>
        <vt:i4>1441850</vt:i4>
      </vt:variant>
      <vt:variant>
        <vt:i4>167</vt:i4>
      </vt:variant>
      <vt:variant>
        <vt:i4>0</vt:i4>
      </vt:variant>
      <vt:variant>
        <vt:i4>5</vt:i4>
      </vt:variant>
      <vt:variant>
        <vt:lpwstr/>
      </vt:variant>
      <vt:variant>
        <vt:lpwstr>_Toc116250821</vt:lpwstr>
      </vt:variant>
      <vt:variant>
        <vt:i4>1441850</vt:i4>
      </vt:variant>
      <vt:variant>
        <vt:i4>161</vt:i4>
      </vt:variant>
      <vt:variant>
        <vt:i4>0</vt:i4>
      </vt:variant>
      <vt:variant>
        <vt:i4>5</vt:i4>
      </vt:variant>
      <vt:variant>
        <vt:lpwstr/>
      </vt:variant>
      <vt:variant>
        <vt:lpwstr>_Toc116250820</vt:lpwstr>
      </vt:variant>
      <vt:variant>
        <vt:i4>1376314</vt:i4>
      </vt:variant>
      <vt:variant>
        <vt:i4>155</vt:i4>
      </vt:variant>
      <vt:variant>
        <vt:i4>0</vt:i4>
      </vt:variant>
      <vt:variant>
        <vt:i4>5</vt:i4>
      </vt:variant>
      <vt:variant>
        <vt:lpwstr/>
      </vt:variant>
      <vt:variant>
        <vt:lpwstr>_Toc116250819</vt:lpwstr>
      </vt:variant>
      <vt:variant>
        <vt:i4>1376314</vt:i4>
      </vt:variant>
      <vt:variant>
        <vt:i4>149</vt:i4>
      </vt:variant>
      <vt:variant>
        <vt:i4>0</vt:i4>
      </vt:variant>
      <vt:variant>
        <vt:i4>5</vt:i4>
      </vt:variant>
      <vt:variant>
        <vt:lpwstr/>
      </vt:variant>
      <vt:variant>
        <vt:lpwstr>_Toc116250818</vt:lpwstr>
      </vt:variant>
      <vt:variant>
        <vt:i4>1376314</vt:i4>
      </vt:variant>
      <vt:variant>
        <vt:i4>143</vt:i4>
      </vt:variant>
      <vt:variant>
        <vt:i4>0</vt:i4>
      </vt:variant>
      <vt:variant>
        <vt:i4>5</vt:i4>
      </vt:variant>
      <vt:variant>
        <vt:lpwstr/>
      </vt:variant>
      <vt:variant>
        <vt:lpwstr>_Toc116250817</vt:lpwstr>
      </vt:variant>
      <vt:variant>
        <vt:i4>1376314</vt:i4>
      </vt:variant>
      <vt:variant>
        <vt:i4>137</vt:i4>
      </vt:variant>
      <vt:variant>
        <vt:i4>0</vt:i4>
      </vt:variant>
      <vt:variant>
        <vt:i4>5</vt:i4>
      </vt:variant>
      <vt:variant>
        <vt:lpwstr/>
      </vt:variant>
      <vt:variant>
        <vt:lpwstr>_Toc116250816</vt:lpwstr>
      </vt:variant>
      <vt:variant>
        <vt:i4>1572918</vt:i4>
      </vt:variant>
      <vt:variant>
        <vt:i4>128</vt:i4>
      </vt:variant>
      <vt:variant>
        <vt:i4>0</vt:i4>
      </vt:variant>
      <vt:variant>
        <vt:i4>5</vt:i4>
      </vt:variant>
      <vt:variant>
        <vt:lpwstr/>
      </vt:variant>
      <vt:variant>
        <vt:lpwstr>_Toc122339678</vt:lpwstr>
      </vt:variant>
      <vt:variant>
        <vt:i4>1572918</vt:i4>
      </vt:variant>
      <vt:variant>
        <vt:i4>122</vt:i4>
      </vt:variant>
      <vt:variant>
        <vt:i4>0</vt:i4>
      </vt:variant>
      <vt:variant>
        <vt:i4>5</vt:i4>
      </vt:variant>
      <vt:variant>
        <vt:lpwstr/>
      </vt:variant>
      <vt:variant>
        <vt:lpwstr>_Toc122339677</vt:lpwstr>
      </vt:variant>
      <vt:variant>
        <vt:i4>1572918</vt:i4>
      </vt:variant>
      <vt:variant>
        <vt:i4>116</vt:i4>
      </vt:variant>
      <vt:variant>
        <vt:i4>0</vt:i4>
      </vt:variant>
      <vt:variant>
        <vt:i4>5</vt:i4>
      </vt:variant>
      <vt:variant>
        <vt:lpwstr/>
      </vt:variant>
      <vt:variant>
        <vt:lpwstr>_Toc122339676</vt:lpwstr>
      </vt:variant>
      <vt:variant>
        <vt:i4>1572918</vt:i4>
      </vt:variant>
      <vt:variant>
        <vt:i4>110</vt:i4>
      </vt:variant>
      <vt:variant>
        <vt:i4>0</vt:i4>
      </vt:variant>
      <vt:variant>
        <vt:i4>5</vt:i4>
      </vt:variant>
      <vt:variant>
        <vt:lpwstr/>
      </vt:variant>
      <vt:variant>
        <vt:lpwstr>_Toc122339675</vt:lpwstr>
      </vt:variant>
      <vt:variant>
        <vt:i4>1572918</vt:i4>
      </vt:variant>
      <vt:variant>
        <vt:i4>104</vt:i4>
      </vt:variant>
      <vt:variant>
        <vt:i4>0</vt:i4>
      </vt:variant>
      <vt:variant>
        <vt:i4>5</vt:i4>
      </vt:variant>
      <vt:variant>
        <vt:lpwstr/>
      </vt:variant>
      <vt:variant>
        <vt:lpwstr>_Toc122339674</vt:lpwstr>
      </vt:variant>
      <vt:variant>
        <vt:i4>1572918</vt:i4>
      </vt:variant>
      <vt:variant>
        <vt:i4>98</vt:i4>
      </vt:variant>
      <vt:variant>
        <vt:i4>0</vt:i4>
      </vt:variant>
      <vt:variant>
        <vt:i4>5</vt:i4>
      </vt:variant>
      <vt:variant>
        <vt:lpwstr/>
      </vt:variant>
      <vt:variant>
        <vt:lpwstr>_Toc122339673</vt:lpwstr>
      </vt:variant>
      <vt:variant>
        <vt:i4>1572918</vt:i4>
      </vt:variant>
      <vt:variant>
        <vt:i4>92</vt:i4>
      </vt:variant>
      <vt:variant>
        <vt:i4>0</vt:i4>
      </vt:variant>
      <vt:variant>
        <vt:i4>5</vt:i4>
      </vt:variant>
      <vt:variant>
        <vt:lpwstr/>
      </vt:variant>
      <vt:variant>
        <vt:lpwstr>_Toc122339672</vt:lpwstr>
      </vt:variant>
      <vt:variant>
        <vt:i4>1572918</vt:i4>
      </vt:variant>
      <vt:variant>
        <vt:i4>86</vt:i4>
      </vt:variant>
      <vt:variant>
        <vt:i4>0</vt:i4>
      </vt:variant>
      <vt:variant>
        <vt:i4>5</vt:i4>
      </vt:variant>
      <vt:variant>
        <vt:lpwstr/>
      </vt:variant>
      <vt:variant>
        <vt:lpwstr>_Toc122339671</vt:lpwstr>
      </vt:variant>
      <vt:variant>
        <vt:i4>1572918</vt:i4>
      </vt:variant>
      <vt:variant>
        <vt:i4>80</vt:i4>
      </vt:variant>
      <vt:variant>
        <vt:i4>0</vt:i4>
      </vt:variant>
      <vt:variant>
        <vt:i4>5</vt:i4>
      </vt:variant>
      <vt:variant>
        <vt:lpwstr/>
      </vt:variant>
      <vt:variant>
        <vt:lpwstr>_Toc122339670</vt:lpwstr>
      </vt:variant>
      <vt:variant>
        <vt:i4>1638454</vt:i4>
      </vt:variant>
      <vt:variant>
        <vt:i4>74</vt:i4>
      </vt:variant>
      <vt:variant>
        <vt:i4>0</vt:i4>
      </vt:variant>
      <vt:variant>
        <vt:i4>5</vt:i4>
      </vt:variant>
      <vt:variant>
        <vt:lpwstr/>
      </vt:variant>
      <vt:variant>
        <vt:lpwstr>_Toc122339669</vt:lpwstr>
      </vt:variant>
      <vt:variant>
        <vt:i4>1638454</vt:i4>
      </vt:variant>
      <vt:variant>
        <vt:i4>68</vt:i4>
      </vt:variant>
      <vt:variant>
        <vt:i4>0</vt:i4>
      </vt:variant>
      <vt:variant>
        <vt:i4>5</vt:i4>
      </vt:variant>
      <vt:variant>
        <vt:lpwstr/>
      </vt:variant>
      <vt:variant>
        <vt:lpwstr>_Toc122339668</vt:lpwstr>
      </vt:variant>
      <vt:variant>
        <vt:i4>1638454</vt:i4>
      </vt:variant>
      <vt:variant>
        <vt:i4>62</vt:i4>
      </vt:variant>
      <vt:variant>
        <vt:i4>0</vt:i4>
      </vt:variant>
      <vt:variant>
        <vt:i4>5</vt:i4>
      </vt:variant>
      <vt:variant>
        <vt:lpwstr/>
      </vt:variant>
      <vt:variant>
        <vt:lpwstr>_Toc122339667</vt:lpwstr>
      </vt:variant>
      <vt:variant>
        <vt:i4>1638454</vt:i4>
      </vt:variant>
      <vt:variant>
        <vt:i4>56</vt:i4>
      </vt:variant>
      <vt:variant>
        <vt:i4>0</vt:i4>
      </vt:variant>
      <vt:variant>
        <vt:i4>5</vt:i4>
      </vt:variant>
      <vt:variant>
        <vt:lpwstr/>
      </vt:variant>
      <vt:variant>
        <vt:lpwstr>_Toc122339666</vt:lpwstr>
      </vt:variant>
      <vt:variant>
        <vt:i4>1638454</vt:i4>
      </vt:variant>
      <vt:variant>
        <vt:i4>50</vt:i4>
      </vt:variant>
      <vt:variant>
        <vt:i4>0</vt:i4>
      </vt:variant>
      <vt:variant>
        <vt:i4>5</vt:i4>
      </vt:variant>
      <vt:variant>
        <vt:lpwstr/>
      </vt:variant>
      <vt:variant>
        <vt:lpwstr>_Toc122339665</vt:lpwstr>
      </vt:variant>
      <vt:variant>
        <vt:i4>1638454</vt:i4>
      </vt:variant>
      <vt:variant>
        <vt:i4>44</vt:i4>
      </vt:variant>
      <vt:variant>
        <vt:i4>0</vt:i4>
      </vt:variant>
      <vt:variant>
        <vt:i4>5</vt:i4>
      </vt:variant>
      <vt:variant>
        <vt:lpwstr/>
      </vt:variant>
      <vt:variant>
        <vt:lpwstr>_Toc122339664</vt:lpwstr>
      </vt:variant>
      <vt:variant>
        <vt:i4>1638454</vt:i4>
      </vt:variant>
      <vt:variant>
        <vt:i4>38</vt:i4>
      </vt:variant>
      <vt:variant>
        <vt:i4>0</vt:i4>
      </vt:variant>
      <vt:variant>
        <vt:i4>5</vt:i4>
      </vt:variant>
      <vt:variant>
        <vt:lpwstr/>
      </vt:variant>
      <vt:variant>
        <vt:lpwstr>_Toc122339663</vt:lpwstr>
      </vt:variant>
      <vt:variant>
        <vt:i4>1638454</vt:i4>
      </vt:variant>
      <vt:variant>
        <vt:i4>32</vt:i4>
      </vt:variant>
      <vt:variant>
        <vt:i4>0</vt:i4>
      </vt:variant>
      <vt:variant>
        <vt:i4>5</vt:i4>
      </vt:variant>
      <vt:variant>
        <vt:lpwstr/>
      </vt:variant>
      <vt:variant>
        <vt:lpwstr>_Toc122339662</vt:lpwstr>
      </vt:variant>
      <vt:variant>
        <vt:i4>1638454</vt:i4>
      </vt:variant>
      <vt:variant>
        <vt:i4>26</vt:i4>
      </vt:variant>
      <vt:variant>
        <vt:i4>0</vt:i4>
      </vt:variant>
      <vt:variant>
        <vt:i4>5</vt:i4>
      </vt:variant>
      <vt:variant>
        <vt:lpwstr/>
      </vt:variant>
      <vt:variant>
        <vt:lpwstr>_Toc122339661</vt:lpwstr>
      </vt:variant>
      <vt:variant>
        <vt:i4>1638454</vt:i4>
      </vt:variant>
      <vt:variant>
        <vt:i4>20</vt:i4>
      </vt:variant>
      <vt:variant>
        <vt:i4>0</vt:i4>
      </vt:variant>
      <vt:variant>
        <vt:i4>5</vt:i4>
      </vt:variant>
      <vt:variant>
        <vt:lpwstr/>
      </vt:variant>
      <vt:variant>
        <vt:lpwstr>_Toc122339660</vt:lpwstr>
      </vt:variant>
      <vt:variant>
        <vt:i4>1703990</vt:i4>
      </vt:variant>
      <vt:variant>
        <vt:i4>14</vt:i4>
      </vt:variant>
      <vt:variant>
        <vt:i4>0</vt:i4>
      </vt:variant>
      <vt:variant>
        <vt:i4>5</vt:i4>
      </vt:variant>
      <vt:variant>
        <vt:lpwstr/>
      </vt:variant>
      <vt:variant>
        <vt:lpwstr>_Toc122339659</vt:lpwstr>
      </vt:variant>
      <vt:variant>
        <vt:i4>1703990</vt:i4>
      </vt:variant>
      <vt:variant>
        <vt:i4>8</vt:i4>
      </vt:variant>
      <vt:variant>
        <vt:i4>0</vt:i4>
      </vt:variant>
      <vt:variant>
        <vt:i4>5</vt:i4>
      </vt:variant>
      <vt:variant>
        <vt:lpwstr/>
      </vt:variant>
      <vt:variant>
        <vt:lpwstr>_Toc122339658</vt:lpwstr>
      </vt:variant>
      <vt:variant>
        <vt:i4>1703990</vt:i4>
      </vt:variant>
      <vt:variant>
        <vt:i4>2</vt:i4>
      </vt:variant>
      <vt:variant>
        <vt:i4>0</vt:i4>
      </vt:variant>
      <vt:variant>
        <vt:i4>5</vt:i4>
      </vt:variant>
      <vt:variant>
        <vt:lpwstr/>
      </vt:variant>
      <vt:variant>
        <vt:lpwstr>_Toc122339657</vt:lpwstr>
      </vt:variant>
      <vt:variant>
        <vt:i4>4653057</vt:i4>
      </vt:variant>
      <vt:variant>
        <vt:i4>0</vt:i4>
      </vt:variant>
      <vt:variant>
        <vt:i4>0</vt:i4>
      </vt:variant>
      <vt:variant>
        <vt:i4>5</vt:i4>
      </vt:variant>
      <vt:variant>
        <vt:lpwstr>https://businessforensics.nl/kyc-financial-crime/</vt:lpwstr>
      </vt:variant>
      <vt:variant>
        <vt:lpwstr/>
      </vt:variant>
      <vt:variant>
        <vt:i4>4522090</vt:i4>
      </vt:variant>
      <vt:variant>
        <vt:i4>0</vt:i4>
      </vt:variant>
      <vt:variant>
        <vt:i4>0</vt:i4>
      </vt:variant>
      <vt:variant>
        <vt:i4>5</vt:i4>
      </vt:variant>
      <vt:variant>
        <vt:lpwstr>mailto:jmwinga@sandia.gov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Snyder, Johann David</dc:creator>
  <cp:keywords/>
  <dc:description/>
  <cp:lastModifiedBy>Marney, Jonathan</cp:lastModifiedBy>
  <cp:revision>2</cp:revision>
  <dcterms:created xsi:type="dcterms:W3CDTF">2023-12-18T14:44:00Z</dcterms:created>
  <dcterms:modified xsi:type="dcterms:W3CDTF">2023-12-18T14:44:00Z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0x0101006833B0BD6101AF4FAFE734D37A4FF588</vt:lpwstr>
  </property>
  <property fmtid="{D5CDD505-2E9C-101B-9397-08002B2CF9AE}" pid="4" name="MediaServiceImageTags">
    <vt:lpwstr/>
  </property>
</Properties>
</file>